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DBE9D" w14:textId="77777777" w:rsidR="005A739C" w:rsidRDefault="005A739C" w:rsidP="00675E32">
      <w:pPr>
        <w:pStyle w:val="Heading1"/>
      </w:pPr>
      <w:bookmarkStart w:id="0" w:name="_GoBack"/>
      <w:r>
        <w:t>Výskyt sekundárních struktur v</w:t>
      </w:r>
      <w:r w:rsidR="008E35F6">
        <w:t> sekvenčním prostoru proteinů</w:t>
      </w:r>
    </w:p>
    <w:bookmarkEnd w:id="0"/>
    <w:p w14:paraId="2BB65E42" w14:textId="77777777" w:rsidR="00675E32" w:rsidRDefault="00675E32" w:rsidP="00675E32">
      <w:pPr>
        <w:pStyle w:val="Standard"/>
      </w:pPr>
    </w:p>
    <w:p w14:paraId="0E4ADFEC" w14:textId="77777777" w:rsidR="00675E32" w:rsidRPr="008C2927" w:rsidRDefault="00675E32" w:rsidP="00675E32">
      <w:pPr>
        <w:pStyle w:val="Autor"/>
      </w:pPr>
      <w:r>
        <w:t>Treťjačenko V</w:t>
      </w:r>
      <w:r>
        <w:rPr>
          <w:vertAlign w:val="superscript"/>
        </w:rPr>
        <w:t>1</w:t>
      </w:r>
      <w:r>
        <w:t>, Vymětal J</w:t>
      </w:r>
      <w:r>
        <w:rPr>
          <w:szCs w:val="20"/>
          <w:vertAlign w:val="superscript"/>
        </w:rPr>
        <w:t>2</w:t>
      </w:r>
      <w:r>
        <w:rPr>
          <w:szCs w:val="20"/>
        </w:rPr>
        <w:t>, Bednárová L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, </w:t>
      </w:r>
      <w:r>
        <w:t>Vondrášek J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 and Hlouchová K</w:t>
      </w:r>
      <w:r>
        <w:rPr>
          <w:szCs w:val="20"/>
          <w:vertAlign w:val="superscript"/>
        </w:rPr>
        <w:t>1,2</w:t>
      </w:r>
    </w:p>
    <w:p w14:paraId="697D2152" w14:textId="77777777" w:rsidR="00675E32" w:rsidRDefault="00675E32" w:rsidP="00675E32">
      <w:pPr>
        <w:pStyle w:val="Afiliace"/>
        <w:rPr>
          <w:i w:val="0"/>
        </w:rPr>
      </w:pPr>
    </w:p>
    <w:p w14:paraId="007436A9" w14:textId="77777777" w:rsidR="00675E32" w:rsidRDefault="00675E32" w:rsidP="00675E32">
      <w:pPr>
        <w:pStyle w:val="Afiliace"/>
      </w:pPr>
      <w:r w:rsidRPr="008C2927">
        <w:rPr>
          <w:vertAlign w:val="superscript"/>
          <w:lang w:val="en-US"/>
        </w:rPr>
        <w:t>1</w:t>
      </w:r>
      <w:r>
        <w:t xml:space="preserve"> </w:t>
      </w:r>
      <w:r w:rsidR="008E35F6">
        <w:t>Univerzita Karlova v Praze, Přírodovědecká fakulta, Katedra biochemie, Hlavova 2030, 128 00 Praha 2</w:t>
      </w:r>
    </w:p>
    <w:p w14:paraId="0561AC24" w14:textId="77777777" w:rsidR="00675E32" w:rsidRDefault="008E35F6" w:rsidP="00675E32">
      <w:pPr>
        <w:pStyle w:val="Afiliace"/>
      </w:pPr>
      <w:r>
        <w:rPr>
          <w:szCs w:val="20"/>
          <w:vertAlign w:val="superscript"/>
        </w:rPr>
        <w:t>2</w:t>
      </w:r>
      <w:r>
        <w:t>Ústav organické chemie a biochemie , Flemingovo náměstí 2, 166 10, Praha 6</w:t>
      </w:r>
      <w:r w:rsidR="00675E32">
        <w:t xml:space="preserve"> </w:t>
      </w:r>
    </w:p>
    <w:p w14:paraId="0F15A425" w14:textId="77777777" w:rsidR="00675E32" w:rsidRDefault="00675E32"/>
    <w:p w14:paraId="4C46CDDB" w14:textId="77777777" w:rsidR="00EB5950" w:rsidRPr="00675E32" w:rsidRDefault="0027620D" w:rsidP="00675E32">
      <w:pPr>
        <w:jc w:val="both"/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</w:pPr>
      <w:r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V proteinové databázi Uniprot je v současné době evidováno více než 50 milionů potvrzených a predikovaných sekvenci. Strukturní databáze PDB čítá nad 100 tisíc proteinových struktur reprezentujících přibližně 1300 známých proteinových uspořádání (z angl. folds). Tato čísla ovšem </w:t>
      </w:r>
      <w:r w:rsidR="00D719A1"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tvoří</w:t>
      </w:r>
      <w:r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 zanedbatelný zlomek vůči astronomickému počtu kombinaci představujících sekvence z 20 proteinogenních aminokyselin (pro 100 aminokyselinové řetězce </w:t>
      </w:r>
      <w:r w:rsidR="0082421E"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je 10</w:t>
      </w:r>
      <w:r w:rsidR="0082421E" w:rsidRPr="00675E32">
        <w:rPr>
          <w:rFonts w:ascii="Times New Roman" w:eastAsia="Times New Roman" w:hAnsi="Times New Roman" w:cs="Times New Roman"/>
          <w:kern w:val="3"/>
          <w:sz w:val="20"/>
          <w:szCs w:val="24"/>
          <w:vertAlign w:val="superscript"/>
          <w:lang w:eastAsia="zh-CN"/>
        </w:rPr>
        <w:t>130</w:t>
      </w:r>
      <w:r w:rsidR="0082421E"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 možných sekvenčních variant</w:t>
      </w:r>
      <w:r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), které nedostaly šanci v biologickém kontextu (angl. „never born proteins“ - NBP). </w:t>
      </w:r>
      <w:r w:rsidR="00095EAE"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Dřívější hypotézy</w:t>
      </w:r>
      <w:r w:rsidR="0082421E"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 předpokládají, že třídimenzionální uspořádání proteinů je založeno na přírodní selekci vzácných sekvenci s danými vlastnostmi, zatímco sekvence nevystavené evolučnímu tlaku </w:t>
      </w:r>
      <w:r w:rsid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budou</w:t>
      </w:r>
      <w:r w:rsidR="0082421E"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 pravděpodobně </w:t>
      </w:r>
      <w:r w:rsid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ne</w:t>
      </w:r>
      <w:r w:rsidR="0082421E"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uspořádané.</w:t>
      </w:r>
    </w:p>
    <w:p w14:paraId="53541DC9" w14:textId="77777777" w:rsidR="00D719A1" w:rsidRPr="00675E32" w:rsidRDefault="0082421E" w:rsidP="00675E32">
      <w:pPr>
        <w:jc w:val="both"/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</w:pPr>
      <w:r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Za účelem potvrzení nebo vyvrácení těchto spekulací jsme analyzovali knihovnu náhodných sekvenci. Naším cílem bylo vypracovat postup pro určení frekvence a podoby sekundárních a terciárních struktur. Prvním krokem byla bioinformatická analýza knihovny pomoci prediktoru sekundárních struktur, proteinové neuspořádanosti a ostatních fyzikálně</w:t>
      </w:r>
      <w:r w:rsid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-</w:t>
      </w:r>
      <w:r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chemických vlastnosti (rozpustnost, hydrofobicita, agregační </w:t>
      </w:r>
      <w:r w:rsid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potenciál</w:t>
      </w:r>
      <w:r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)</w:t>
      </w:r>
      <w:r w:rsidR="00D719A1"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. S použitím těchto nástrojů jsme v knihovně náhodných sekvenci odhalili neočekávaně vysokou frekvenci výskytu sekundárních struktur.</w:t>
      </w:r>
    </w:p>
    <w:p w14:paraId="5D078228" w14:textId="19B20B17" w:rsidR="00D719A1" w:rsidRPr="00675E32" w:rsidRDefault="00D719A1" w:rsidP="00675E32">
      <w:pPr>
        <w:jc w:val="both"/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</w:pPr>
      <w:r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Pro experimentální charakterizaci, s cílem ověření a následující analýzy naš</w:t>
      </w:r>
      <w:r w:rsidR="00630A80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i</w:t>
      </w:r>
      <w:r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ch výsledků, jsme připravili 45 proteinů</w:t>
      </w:r>
      <w:r w:rsid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 z knihovny náhodných sekvencí</w:t>
      </w:r>
      <w:r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. </w:t>
      </w:r>
      <w:r w:rsidR="00B644AD"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Sekvence byly vybírány tak, aby zapadaly do tří skupin, reprezentujících celé</w:t>
      </w:r>
      <w:r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 </w:t>
      </w:r>
      <w:r w:rsidR="00B644AD"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spektrum</w:t>
      </w:r>
      <w:r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 výskytu </w:t>
      </w:r>
      <w:r w:rsidR="00B644AD"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sekundárních</w:t>
      </w:r>
      <w:r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 struktur (vysok</w:t>
      </w:r>
      <w:r w:rsidR="00630A80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ý</w:t>
      </w:r>
      <w:r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, nízk</w:t>
      </w:r>
      <w:r w:rsidR="00630A80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ý</w:t>
      </w:r>
      <w:r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 a náhodný výběr z celé)</w:t>
      </w:r>
      <w:r w:rsidR="00B644AD"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. Jednotlivé rozpustné proteiny byly exprimovány </w:t>
      </w:r>
      <w:r w:rsidR="00B644AD" w:rsidRPr="00675E32">
        <w:rPr>
          <w:rFonts w:ascii="Times New Roman" w:eastAsia="Times New Roman" w:hAnsi="Times New Roman" w:cs="Times New Roman"/>
          <w:i/>
          <w:kern w:val="3"/>
          <w:sz w:val="20"/>
          <w:szCs w:val="24"/>
          <w:lang w:eastAsia="zh-CN"/>
        </w:rPr>
        <w:t>in vitro</w:t>
      </w:r>
      <w:r w:rsidR="00B644AD"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, purifikovány a charakterizovány biofyzikálními metodami</w:t>
      </w:r>
      <w:r w:rsidR="00630A80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 (hmotnostní spektrometrie (MS), dynamicky rozptyl světla (DLS), cirkulární dichroismus (CD))</w:t>
      </w:r>
      <w:r w:rsidR="00B644AD"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. CD spektra potvrzují výskyt sekundárních struktur pro jednotlivé skupiny </w:t>
      </w:r>
      <w:r w:rsidR="00095EAE"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náhodných </w:t>
      </w:r>
      <w:r w:rsidR="00B644AD"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sekvencí a </w:t>
      </w:r>
      <w:r w:rsidR="00095EAE"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souhlasí se závěry bioinformatické analýzy o téměř totožně vysokém výskytu sekundárních struktur v náhodném sekvenčním prostoru v porovnání s jejích biologickými protějšky. </w:t>
      </w:r>
    </w:p>
    <w:p w14:paraId="04192615" w14:textId="77777777" w:rsidR="00095EAE" w:rsidRPr="00675E32" w:rsidRDefault="00095EAE" w:rsidP="00675E32">
      <w:pPr>
        <w:jc w:val="both"/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</w:pPr>
      <w:r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V budoucnu se zaměříme na analýzu </w:t>
      </w:r>
      <w:r w:rsidR="00675E32"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různých</w:t>
      </w:r>
      <w:r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 aminokyselinových repertoáru podle stejného protokolu a na vyhodnocení vlivu aminokyselinového složení na tendenci proteinů pro tvorbu sekundárních struktur. Konkrétně je naším cílem pozorovat </w:t>
      </w:r>
      <w:r w:rsidR="00675E32"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vliv</w:t>
      </w:r>
      <w:r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 evoluce genetického </w:t>
      </w:r>
      <w:r w:rsidR="00675E32"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kódu</w:t>
      </w:r>
      <w:r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 (tedy </w:t>
      </w:r>
      <w:r w:rsidR="00675E32"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postupného přidávání aminokyselin k dostupným kodonům</w:t>
      </w:r>
      <w:r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>)</w:t>
      </w:r>
      <w:r w:rsidR="00675E32" w:rsidRPr="00675E32">
        <w:rPr>
          <w:rFonts w:ascii="Times New Roman" w:eastAsia="Times New Roman" w:hAnsi="Times New Roman" w:cs="Times New Roman"/>
          <w:kern w:val="3"/>
          <w:sz w:val="20"/>
          <w:szCs w:val="24"/>
          <w:lang w:eastAsia="zh-CN"/>
        </w:rPr>
        <w:t xml:space="preserve"> na potenciál proteinu pro tvorbu sekundárních struktur.</w:t>
      </w:r>
    </w:p>
    <w:sectPr w:rsidR="00095EAE" w:rsidRPr="0067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0D"/>
    <w:rsid w:val="00095EAE"/>
    <w:rsid w:val="001645DE"/>
    <w:rsid w:val="0027620D"/>
    <w:rsid w:val="005A739C"/>
    <w:rsid w:val="00630A80"/>
    <w:rsid w:val="00675E32"/>
    <w:rsid w:val="0082421E"/>
    <w:rsid w:val="008E35F6"/>
    <w:rsid w:val="00B644AD"/>
    <w:rsid w:val="00BA4CAF"/>
    <w:rsid w:val="00D719A1"/>
    <w:rsid w:val="00EB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7780"/>
  <w15:chartTrackingRefBased/>
  <w15:docId w15:val="{1333EF81-D5D9-4FE0-A946-81AA4B6A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Standard"/>
    <w:link w:val="Heading1Char"/>
    <w:qFormat/>
    <w:rsid w:val="00675E32"/>
    <w:pPr>
      <w:keepNext/>
      <w:suppressAutoHyphens/>
      <w:autoSpaceDN w:val="0"/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"/>
      <w:sz w:val="2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E32"/>
    <w:rPr>
      <w:rFonts w:ascii="Times New Roman" w:eastAsia="Times New Roman" w:hAnsi="Times New Roman" w:cs="Arial"/>
      <w:b/>
      <w:bCs/>
      <w:kern w:val="3"/>
      <w:sz w:val="24"/>
      <w:szCs w:val="32"/>
      <w:lang w:eastAsia="zh-CN"/>
    </w:rPr>
  </w:style>
  <w:style w:type="paragraph" w:customStyle="1" w:styleId="Standard">
    <w:name w:val="Standard"/>
    <w:rsid w:val="00675E3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4"/>
      <w:lang w:eastAsia="zh-CN"/>
    </w:rPr>
  </w:style>
  <w:style w:type="paragraph" w:customStyle="1" w:styleId="Autor">
    <w:name w:val="Autor"/>
    <w:next w:val="Standard"/>
    <w:rsid w:val="00675E3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4"/>
      <w:lang w:eastAsia="zh-CN"/>
    </w:rPr>
  </w:style>
  <w:style w:type="paragraph" w:customStyle="1" w:styleId="Afiliace">
    <w:name w:val="Afiliace"/>
    <w:basedOn w:val="Autor"/>
    <w:next w:val="Standard"/>
    <w:rsid w:val="00675E32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630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A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A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A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0A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Tretyachenko Vyacheslav</dc:creator>
  <cp:keywords/>
  <dc:description/>
  <cp:lastModifiedBy>tretyacv</cp:lastModifiedBy>
  <cp:revision>2</cp:revision>
  <dcterms:created xsi:type="dcterms:W3CDTF">2016-04-13T06:33:00Z</dcterms:created>
  <dcterms:modified xsi:type="dcterms:W3CDTF">2016-04-13T06:33:00Z</dcterms:modified>
</cp:coreProperties>
</file>