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4D5AC0" w14:textId="2AE83312" w:rsidR="00050E4C" w:rsidRPr="008D1AF9" w:rsidRDefault="00071235">
      <w:pPr>
        <w:pStyle w:val="BodyText"/>
        <w:spacing w:after="120" w:line="240" w:lineRule="atLeast"/>
        <w:rPr>
          <w:sz w:val="24"/>
          <w:szCs w:val="24"/>
        </w:rPr>
      </w:pPr>
      <w:r w:rsidRPr="008D1AF9">
        <w:rPr>
          <w:b/>
          <w:bCs/>
          <w:color w:val="000000"/>
          <w:sz w:val="24"/>
          <w:szCs w:val="24"/>
          <w:lang w:val="en-GB"/>
        </w:rPr>
        <w:t>N</w:t>
      </w:r>
      <w:r w:rsidR="00050E4C" w:rsidRPr="008D1AF9">
        <w:rPr>
          <w:b/>
          <w:bCs/>
          <w:color w:val="000000"/>
          <w:sz w:val="24"/>
          <w:szCs w:val="24"/>
          <w:lang w:val="en-GB"/>
        </w:rPr>
        <w:t xml:space="preserve">anoLuc luciferase </w:t>
      </w:r>
      <w:r w:rsidR="0051384C">
        <w:rPr>
          <w:b/>
          <w:bCs/>
          <w:color w:val="000000"/>
          <w:sz w:val="24"/>
          <w:szCs w:val="24"/>
          <w:lang w:val="en-GB"/>
        </w:rPr>
        <w:t>may</w:t>
      </w:r>
      <w:r w:rsidR="00050E4C" w:rsidRPr="008D1AF9">
        <w:rPr>
          <w:b/>
          <w:bCs/>
          <w:color w:val="000000"/>
          <w:sz w:val="24"/>
          <w:szCs w:val="24"/>
          <w:lang w:val="en-GB"/>
        </w:rPr>
        <w:t xml:space="preserve"> not </w:t>
      </w:r>
      <w:r w:rsidR="0051384C">
        <w:rPr>
          <w:b/>
          <w:bCs/>
          <w:color w:val="000000"/>
          <w:sz w:val="24"/>
          <w:szCs w:val="24"/>
          <w:lang w:val="en-GB"/>
        </w:rPr>
        <w:t xml:space="preserve">be </w:t>
      </w:r>
      <w:r w:rsidR="00050E4C" w:rsidRPr="008D1AF9">
        <w:rPr>
          <w:b/>
          <w:bCs/>
          <w:color w:val="000000"/>
          <w:sz w:val="24"/>
          <w:szCs w:val="24"/>
          <w:lang w:val="en-GB"/>
        </w:rPr>
        <w:t>as “nano” as thought</w:t>
      </w:r>
    </w:p>
    <w:p w14:paraId="259F3FC2" w14:textId="77777777" w:rsidR="00050E4C" w:rsidRPr="008D1AF9" w:rsidRDefault="00050E4C">
      <w:pPr>
        <w:pStyle w:val="BodyText"/>
        <w:spacing w:after="120" w:line="240" w:lineRule="atLeast"/>
        <w:rPr>
          <w:color w:val="000000"/>
          <w:sz w:val="20"/>
          <w:lang w:val="en-GB"/>
        </w:rPr>
      </w:pPr>
    </w:p>
    <w:p w14:paraId="695DBE4E" w14:textId="40056B22" w:rsidR="00050E4C" w:rsidRPr="000E1408" w:rsidRDefault="00C365BA" w:rsidP="00D36F0C">
      <w:pPr>
        <w:pStyle w:val="BodyText"/>
        <w:spacing w:line="276" w:lineRule="auto"/>
        <w:rPr>
          <w:sz w:val="20"/>
          <w:lang w:val="en-US"/>
        </w:rPr>
      </w:pPr>
      <w:r w:rsidRPr="000E1408">
        <w:rPr>
          <w:color w:val="000000"/>
          <w:sz w:val="20"/>
          <w:lang w:val="en-GB"/>
        </w:rPr>
        <w:t>Horáčková</w:t>
      </w:r>
      <w:r w:rsidR="00D36F0C">
        <w:rPr>
          <w:color w:val="000000"/>
          <w:sz w:val="20"/>
          <w:lang w:val="en-GB"/>
        </w:rPr>
        <w:t xml:space="preserve"> Jana</w:t>
      </w:r>
      <w:r w:rsidR="00050E4C" w:rsidRPr="000E1408">
        <w:rPr>
          <w:color w:val="000000"/>
          <w:sz w:val="20"/>
          <w:vertAlign w:val="superscript"/>
          <w:lang w:val="en-GB"/>
        </w:rPr>
        <w:t>1</w:t>
      </w:r>
      <w:r w:rsidR="005B72D7" w:rsidRPr="000E1408">
        <w:rPr>
          <w:color w:val="000000"/>
          <w:sz w:val="20"/>
          <w:vertAlign w:val="superscript"/>
          <w:lang w:val="en-GB"/>
        </w:rPr>
        <w:t>,2</w:t>
      </w:r>
      <w:r w:rsidR="00050E4C" w:rsidRPr="000E1408">
        <w:rPr>
          <w:color w:val="000000"/>
          <w:sz w:val="20"/>
          <w:lang w:val="en-GB"/>
        </w:rPr>
        <w:t xml:space="preserve">, </w:t>
      </w:r>
      <w:r w:rsidR="005B72D7" w:rsidRPr="000E1408">
        <w:rPr>
          <w:color w:val="000000"/>
          <w:sz w:val="20"/>
          <w:lang w:val="en-GB"/>
        </w:rPr>
        <w:t>Nemergut</w:t>
      </w:r>
      <w:r w:rsidR="00D36F0C">
        <w:rPr>
          <w:color w:val="000000"/>
          <w:sz w:val="20"/>
          <w:lang w:val="en-GB"/>
        </w:rPr>
        <w:t xml:space="preserve"> Michal</w:t>
      </w:r>
      <w:r w:rsidR="005B72D7" w:rsidRPr="000E1408">
        <w:rPr>
          <w:color w:val="000000"/>
          <w:sz w:val="20"/>
          <w:vertAlign w:val="superscript"/>
          <w:lang w:val="en-GB"/>
        </w:rPr>
        <w:t>1,2</w:t>
      </w:r>
      <w:r w:rsidR="005B72D7" w:rsidRPr="000E1408">
        <w:rPr>
          <w:color w:val="000000"/>
          <w:sz w:val="20"/>
          <w:lang w:val="en-GB"/>
        </w:rPr>
        <w:t xml:space="preserve">, </w:t>
      </w:r>
      <w:r w:rsidR="00071235" w:rsidRPr="000E1408">
        <w:rPr>
          <w:color w:val="000000"/>
          <w:sz w:val="20"/>
          <w:lang w:val="en-GB"/>
        </w:rPr>
        <w:t>Pluskal</w:t>
      </w:r>
      <w:r w:rsidR="00D36F0C">
        <w:rPr>
          <w:color w:val="000000"/>
          <w:sz w:val="20"/>
          <w:lang w:val="en-GB"/>
        </w:rPr>
        <w:t xml:space="preserve"> Daniel</w:t>
      </w:r>
      <w:r w:rsidR="00071235" w:rsidRPr="000E1408">
        <w:rPr>
          <w:color w:val="000000"/>
          <w:sz w:val="20"/>
          <w:vertAlign w:val="superscript"/>
          <w:lang w:val="en-GB"/>
        </w:rPr>
        <w:t>1,2</w:t>
      </w:r>
      <w:r w:rsidR="00071235" w:rsidRPr="000E1408">
        <w:rPr>
          <w:color w:val="000000"/>
          <w:sz w:val="20"/>
          <w:lang w:val="en-GB"/>
        </w:rPr>
        <w:t xml:space="preserve">, </w:t>
      </w:r>
      <w:r w:rsidR="0059225F" w:rsidRPr="000E1408">
        <w:rPr>
          <w:color w:val="000000"/>
          <w:sz w:val="20"/>
          <w:lang w:val="en-GB"/>
        </w:rPr>
        <w:t>Marques</w:t>
      </w:r>
      <w:r w:rsidR="006E373D" w:rsidRPr="006E373D">
        <w:rPr>
          <w:color w:val="000000"/>
          <w:sz w:val="20"/>
          <w:lang w:val="en-GB"/>
        </w:rPr>
        <w:t xml:space="preserve"> </w:t>
      </w:r>
      <w:r w:rsidR="006E373D" w:rsidRPr="000E1408">
        <w:rPr>
          <w:color w:val="000000"/>
          <w:sz w:val="20"/>
          <w:lang w:val="en-GB"/>
        </w:rPr>
        <w:t>Sérgio</w:t>
      </w:r>
      <w:r w:rsidR="00BC0725" w:rsidRPr="000E1408">
        <w:rPr>
          <w:color w:val="000000"/>
          <w:sz w:val="20"/>
          <w:vertAlign w:val="superscript"/>
          <w:lang w:val="en-GB"/>
        </w:rPr>
        <w:t>1,2,3</w:t>
      </w:r>
      <w:r w:rsidR="0059225F" w:rsidRPr="000E1408">
        <w:rPr>
          <w:color w:val="000000"/>
          <w:sz w:val="20"/>
          <w:lang w:val="en-GB"/>
        </w:rPr>
        <w:t>,</w:t>
      </w:r>
      <w:r w:rsidR="0085789F" w:rsidRPr="000E1408">
        <w:rPr>
          <w:color w:val="000000"/>
          <w:sz w:val="20"/>
          <w:lang w:val="en-GB"/>
        </w:rPr>
        <w:t xml:space="preserve"> </w:t>
      </w:r>
      <w:r w:rsidR="006E373D" w:rsidRPr="000E1408">
        <w:rPr>
          <w:color w:val="000000"/>
          <w:sz w:val="20"/>
          <w:lang w:val="en-GB"/>
        </w:rPr>
        <w:t>Blechov</w:t>
      </w:r>
      <w:r w:rsidR="006E373D">
        <w:rPr>
          <w:color w:val="000000"/>
          <w:sz w:val="20"/>
          <w:lang w:val="cs-CZ"/>
        </w:rPr>
        <w:t>á Veronika</w:t>
      </w:r>
      <w:r w:rsidR="00C61420">
        <w:rPr>
          <w:color w:val="000000"/>
          <w:sz w:val="20"/>
          <w:vertAlign w:val="superscript"/>
          <w:lang w:val="cs-CZ"/>
        </w:rPr>
        <w:t>1,2</w:t>
      </w:r>
      <w:r w:rsidR="003544E5">
        <w:rPr>
          <w:color w:val="000000"/>
          <w:sz w:val="20"/>
          <w:vertAlign w:val="superscript"/>
          <w:lang w:val="cs-CZ"/>
        </w:rPr>
        <w:t>,3</w:t>
      </w:r>
      <w:r w:rsidR="006E373D" w:rsidRPr="000E1408">
        <w:rPr>
          <w:color w:val="000000"/>
          <w:sz w:val="20"/>
          <w:lang w:val="en-GB"/>
        </w:rPr>
        <w:t>,</w:t>
      </w:r>
      <w:r w:rsidR="00C61420">
        <w:rPr>
          <w:color w:val="000000"/>
          <w:sz w:val="20"/>
          <w:lang w:val="en-GB"/>
        </w:rPr>
        <w:t xml:space="preserve"> </w:t>
      </w:r>
      <w:r w:rsidR="0085789F" w:rsidRPr="000E1408">
        <w:rPr>
          <w:color w:val="000000"/>
          <w:sz w:val="20"/>
          <w:lang w:val="en-GB"/>
        </w:rPr>
        <w:t>Tulis</w:t>
      </w:r>
      <w:r w:rsidR="006E373D">
        <w:rPr>
          <w:color w:val="000000"/>
          <w:sz w:val="20"/>
          <w:lang w:val="en-GB"/>
        </w:rPr>
        <w:t xml:space="preserve"> Jan</w:t>
      </w:r>
      <w:r w:rsidR="00C61420">
        <w:rPr>
          <w:color w:val="000000"/>
          <w:sz w:val="20"/>
          <w:vertAlign w:val="superscript"/>
          <w:lang w:val="en-GB"/>
        </w:rPr>
        <w:t>1,2</w:t>
      </w:r>
      <w:r w:rsidR="0085789F" w:rsidRPr="000E1408">
        <w:rPr>
          <w:color w:val="000000"/>
          <w:sz w:val="20"/>
          <w:lang w:val="en-GB"/>
        </w:rPr>
        <w:t xml:space="preserve">, </w:t>
      </w:r>
      <w:r w:rsidR="005B72D7" w:rsidRPr="000E1408">
        <w:rPr>
          <w:color w:val="000000"/>
          <w:sz w:val="20"/>
          <w:lang w:val="en-GB"/>
        </w:rPr>
        <w:t>Damborsk</w:t>
      </w:r>
      <w:r w:rsidR="00A17C80" w:rsidRPr="000E1408">
        <w:rPr>
          <w:color w:val="000000"/>
          <w:sz w:val="20"/>
          <w:lang w:val="en-GB"/>
        </w:rPr>
        <w:t>ý</w:t>
      </w:r>
      <w:r w:rsidR="00AC29B9" w:rsidRPr="00AC29B9">
        <w:rPr>
          <w:color w:val="000000"/>
          <w:sz w:val="20"/>
          <w:lang w:val="en-GB"/>
        </w:rPr>
        <w:t xml:space="preserve"> </w:t>
      </w:r>
      <w:r w:rsidR="00AC29B9" w:rsidRPr="000E1408">
        <w:rPr>
          <w:color w:val="000000"/>
          <w:sz w:val="20"/>
          <w:lang w:val="en-GB"/>
        </w:rPr>
        <w:t>Ji</w:t>
      </w:r>
      <w:r w:rsidR="00AC29B9">
        <w:rPr>
          <w:color w:val="000000"/>
          <w:sz w:val="20"/>
          <w:lang w:val="en-GB"/>
        </w:rPr>
        <w:t>ří</w:t>
      </w:r>
      <w:r w:rsidR="00BF5AD0" w:rsidRPr="000E1408">
        <w:rPr>
          <w:color w:val="000000"/>
          <w:sz w:val="20"/>
          <w:vertAlign w:val="superscript"/>
          <w:lang w:val="en-GB"/>
        </w:rPr>
        <w:t>1,2,3</w:t>
      </w:r>
      <w:r w:rsidR="00BF5AD0" w:rsidRPr="000E1408">
        <w:rPr>
          <w:color w:val="000000"/>
          <w:sz w:val="20"/>
          <w:lang w:val="en-GB"/>
        </w:rPr>
        <w:t>,</w:t>
      </w:r>
      <w:r w:rsidR="00B125A8" w:rsidRPr="000E1408">
        <w:rPr>
          <w:color w:val="000000"/>
          <w:sz w:val="20"/>
          <w:lang w:val="en-GB"/>
        </w:rPr>
        <w:t xml:space="preserve"> </w:t>
      </w:r>
      <w:r w:rsidR="00B125A8" w:rsidRPr="000E1408">
        <w:rPr>
          <w:color w:val="000000"/>
          <w:sz w:val="20"/>
          <w:lang w:val="cs-CZ"/>
        </w:rPr>
        <w:t>Prokop</w:t>
      </w:r>
      <w:r w:rsidR="00AC29B9">
        <w:rPr>
          <w:color w:val="000000"/>
          <w:sz w:val="20"/>
          <w:lang w:val="cs-CZ"/>
        </w:rPr>
        <w:t xml:space="preserve"> </w:t>
      </w:r>
      <w:r w:rsidR="00AC29B9" w:rsidRPr="000E1408">
        <w:rPr>
          <w:color w:val="000000"/>
          <w:sz w:val="20"/>
          <w:lang w:val="en-GB"/>
        </w:rPr>
        <w:t>Zbyn</w:t>
      </w:r>
      <w:r w:rsidR="00AC29B9" w:rsidRPr="000E1408">
        <w:rPr>
          <w:color w:val="000000"/>
          <w:sz w:val="20"/>
          <w:lang w:val="cs-CZ"/>
        </w:rPr>
        <w:t>ěk</w:t>
      </w:r>
      <w:r w:rsidR="00B125A8" w:rsidRPr="000E1408">
        <w:rPr>
          <w:color w:val="000000"/>
          <w:sz w:val="20"/>
          <w:vertAlign w:val="superscript"/>
          <w:lang w:val="cs-CZ"/>
        </w:rPr>
        <w:t>1,2,3</w:t>
      </w:r>
      <w:r w:rsidR="00B125A8" w:rsidRPr="000E1408">
        <w:rPr>
          <w:color w:val="000000"/>
          <w:sz w:val="20"/>
          <w:lang w:val="cs-CZ"/>
        </w:rPr>
        <w:t>,</w:t>
      </w:r>
      <w:r w:rsidR="0085789F" w:rsidRPr="000E1408">
        <w:rPr>
          <w:color w:val="000000"/>
          <w:sz w:val="20"/>
          <w:lang w:val="cs-CZ"/>
        </w:rPr>
        <w:t xml:space="preserve"> Janin</w:t>
      </w:r>
      <w:r w:rsidR="00AC29B9">
        <w:rPr>
          <w:color w:val="000000"/>
          <w:sz w:val="20"/>
          <w:lang w:val="cs-CZ"/>
        </w:rPr>
        <w:t xml:space="preserve"> </w:t>
      </w:r>
      <w:r w:rsidR="00AC29B9" w:rsidRPr="000E1408">
        <w:rPr>
          <w:color w:val="000000"/>
          <w:sz w:val="20"/>
          <w:lang w:val="cs-CZ"/>
        </w:rPr>
        <w:t>Yves</w:t>
      </w:r>
      <w:r w:rsidR="0085789F" w:rsidRPr="000E1408">
        <w:rPr>
          <w:color w:val="000000"/>
          <w:sz w:val="20"/>
          <w:vertAlign w:val="superscript"/>
          <w:lang w:val="cs-CZ"/>
        </w:rPr>
        <w:t>4</w:t>
      </w:r>
      <w:r w:rsidR="0056121F" w:rsidRPr="000E1408">
        <w:rPr>
          <w:color w:val="000000"/>
          <w:sz w:val="20"/>
          <w:lang w:val="cs-CZ"/>
        </w:rPr>
        <w:t>,</w:t>
      </w:r>
      <w:r w:rsidR="00BF5AD0" w:rsidRPr="000E1408">
        <w:rPr>
          <w:color w:val="000000"/>
          <w:sz w:val="20"/>
          <w:lang w:val="en-GB"/>
        </w:rPr>
        <w:t xml:space="preserve"> </w:t>
      </w:r>
      <w:r w:rsidR="00050E4C" w:rsidRPr="000E1408">
        <w:rPr>
          <w:color w:val="000000"/>
          <w:sz w:val="20"/>
          <w:lang w:val="en-GB"/>
        </w:rPr>
        <w:t>Marek</w:t>
      </w:r>
      <w:r w:rsidR="00AC29B9">
        <w:rPr>
          <w:color w:val="000000"/>
          <w:sz w:val="20"/>
          <w:lang w:val="en-GB"/>
        </w:rPr>
        <w:t xml:space="preserve"> </w:t>
      </w:r>
      <w:r w:rsidR="00AC29B9" w:rsidRPr="000E1408">
        <w:rPr>
          <w:color w:val="000000"/>
          <w:sz w:val="20"/>
          <w:lang w:val="en-GB"/>
        </w:rPr>
        <w:t>Martin</w:t>
      </w:r>
      <w:r w:rsidR="00050E4C" w:rsidRPr="000E1408">
        <w:rPr>
          <w:color w:val="000000"/>
          <w:sz w:val="20"/>
          <w:vertAlign w:val="superscript"/>
          <w:lang w:val="en-GB"/>
        </w:rPr>
        <w:t>1</w:t>
      </w:r>
      <w:r w:rsidR="005B72D7" w:rsidRPr="000E1408">
        <w:rPr>
          <w:color w:val="000000"/>
          <w:sz w:val="20"/>
          <w:vertAlign w:val="superscript"/>
          <w:lang w:val="en-GB"/>
        </w:rPr>
        <w:t>,2,</w:t>
      </w:r>
      <w:r w:rsidR="00412089" w:rsidRPr="000E1408">
        <w:rPr>
          <w:color w:val="000000"/>
          <w:sz w:val="20"/>
          <w:vertAlign w:val="superscript"/>
          <w:lang w:val="en-GB"/>
        </w:rPr>
        <w:t>3</w:t>
      </w:r>
      <w:r w:rsidR="0085789F" w:rsidRPr="000E1408">
        <w:rPr>
          <w:color w:val="000000"/>
          <w:sz w:val="20"/>
          <w:lang w:val="en-GB"/>
        </w:rPr>
        <w:t>,</w:t>
      </w:r>
      <w:r w:rsidR="0056121F" w:rsidRPr="000E1408">
        <w:rPr>
          <w:color w:val="000000"/>
          <w:sz w:val="20"/>
          <w:lang w:val="en-GB"/>
        </w:rPr>
        <w:t xml:space="preserve"> and</w:t>
      </w:r>
      <w:r w:rsidR="0085789F" w:rsidRPr="000E1408">
        <w:rPr>
          <w:color w:val="000000"/>
          <w:sz w:val="20"/>
          <w:lang w:val="en-GB"/>
        </w:rPr>
        <w:t xml:space="preserve"> Bednář</w:t>
      </w:r>
      <w:r w:rsidR="00AC29B9" w:rsidRPr="00AC29B9">
        <w:rPr>
          <w:color w:val="000000"/>
          <w:sz w:val="20"/>
          <w:lang w:val="en-GB"/>
        </w:rPr>
        <w:t xml:space="preserve"> </w:t>
      </w:r>
      <w:r w:rsidR="00AC29B9" w:rsidRPr="000E1408">
        <w:rPr>
          <w:color w:val="000000"/>
          <w:sz w:val="20"/>
          <w:lang w:val="en-GB"/>
        </w:rPr>
        <w:t>David</w:t>
      </w:r>
      <w:r w:rsidR="0085789F" w:rsidRPr="000E1408">
        <w:rPr>
          <w:color w:val="000000"/>
          <w:sz w:val="20"/>
          <w:vertAlign w:val="superscript"/>
          <w:lang w:val="en-GB"/>
        </w:rPr>
        <w:t>1,2,3</w:t>
      </w:r>
      <w:r w:rsidR="0085789F" w:rsidRPr="000E1408">
        <w:rPr>
          <w:color w:val="000000"/>
          <w:sz w:val="20"/>
          <w:lang w:val="en-GB"/>
        </w:rPr>
        <w:t xml:space="preserve"> </w:t>
      </w:r>
    </w:p>
    <w:p w14:paraId="4C5AA574" w14:textId="77777777" w:rsidR="00050E4C" w:rsidRPr="000E1408" w:rsidRDefault="00050E4C" w:rsidP="00D36F0C">
      <w:pPr>
        <w:pStyle w:val="BodyText"/>
        <w:spacing w:line="276" w:lineRule="auto"/>
        <w:rPr>
          <w:color w:val="000000"/>
          <w:sz w:val="20"/>
          <w:lang w:val="en-GB"/>
        </w:rPr>
      </w:pPr>
    </w:p>
    <w:p w14:paraId="4C8A3B4A" w14:textId="01BF5A2B" w:rsidR="00050E4C" w:rsidRPr="00D36F0C" w:rsidRDefault="00D36F0C" w:rsidP="00D36F0C">
      <w:pPr>
        <w:pStyle w:val="BodyText"/>
        <w:spacing w:after="120" w:line="276" w:lineRule="auto"/>
        <w:rPr>
          <w:i/>
          <w:iCs/>
          <w:color w:val="000000"/>
          <w:sz w:val="20"/>
          <w:lang w:val="en-GB"/>
        </w:rPr>
      </w:pPr>
      <w:r w:rsidRPr="00D36F0C">
        <w:rPr>
          <w:i/>
          <w:iCs/>
          <w:color w:val="000000"/>
          <w:sz w:val="20"/>
          <w:vertAlign w:val="superscript"/>
          <w:lang w:val="en-GB"/>
        </w:rPr>
        <w:t xml:space="preserve">1 </w:t>
      </w:r>
      <w:r w:rsidR="00050E4C" w:rsidRPr="00D36F0C">
        <w:rPr>
          <w:i/>
          <w:iCs/>
          <w:color w:val="000000"/>
          <w:sz w:val="20"/>
          <w:lang w:val="en-GB"/>
        </w:rPr>
        <w:t>Loschmidt Laboratories, Department of Experimental Biology</w:t>
      </w:r>
      <w:r w:rsidR="00071235" w:rsidRPr="00D36F0C">
        <w:rPr>
          <w:i/>
          <w:iCs/>
          <w:color w:val="000000"/>
          <w:sz w:val="20"/>
          <w:lang w:val="en-GB"/>
        </w:rPr>
        <w:t>,</w:t>
      </w:r>
      <w:r w:rsidR="00050E4C" w:rsidRPr="00D36F0C">
        <w:rPr>
          <w:i/>
          <w:iCs/>
          <w:color w:val="000000"/>
          <w:sz w:val="20"/>
          <w:lang w:val="en-GB"/>
        </w:rPr>
        <w:t xml:space="preserve"> Faculty of</w:t>
      </w:r>
      <w:r w:rsidR="00C365BA" w:rsidRPr="00D36F0C">
        <w:rPr>
          <w:i/>
          <w:iCs/>
          <w:color w:val="000000"/>
          <w:sz w:val="20"/>
          <w:lang w:val="en-GB"/>
        </w:rPr>
        <w:t xml:space="preserve"> </w:t>
      </w:r>
      <w:r w:rsidR="00050E4C" w:rsidRPr="00D36F0C">
        <w:rPr>
          <w:i/>
          <w:iCs/>
          <w:color w:val="000000"/>
          <w:sz w:val="20"/>
          <w:lang w:val="en-GB"/>
        </w:rPr>
        <w:t>Science, Masaryk University, Kamenice 753/5, 625 00 Brno</w:t>
      </w:r>
      <w:r w:rsidR="00C45808" w:rsidRPr="00D36F0C">
        <w:rPr>
          <w:i/>
          <w:iCs/>
          <w:color w:val="000000"/>
          <w:sz w:val="20"/>
          <w:lang w:val="en-GB"/>
        </w:rPr>
        <w:t>, Czech Republic</w:t>
      </w:r>
    </w:p>
    <w:p w14:paraId="6E117227" w14:textId="24DF842A" w:rsidR="005B72D7" w:rsidRPr="00D36F0C" w:rsidRDefault="00D36F0C" w:rsidP="00D36F0C">
      <w:pPr>
        <w:pStyle w:val="BodyText"/>
        <w:spacing w:after="120" w:line="276" w:lineRule="auto"/>
        <w:rPr>
          <w:i/>
          <w:iCs/>
          <w:sz w:val="20"/>
        </w:rPr>
      </w:pPr>
      <w:r w:rsidRPr="00D36F0C">
        <w:rPr>
          <w:i/>
          <w:iCs/>
          <w:color w:val="000000"/>
          <w:sz w:val="20"/>
          <w:vertAlign w:val="superscript"/>
          <w:lang w:val="en-GB"/>
        </w:rPr>
        <w:t xml:space="preserve">2 </w:t>
      </w:r>
      <w:r w:rsidR="005B72D7" w:rsidRPr="00D36F0C">
        <w:rPr>
          <w:i/>
          <w:iCs/>
          <w:color w:val="000000"/>
          <w:sz w:val="20"/>
          <w:lang w:val="en-GB"/>
        </w:rPr>
        <w:t>Loschmidt Laboratories, RECETOX, Faculty of Science, Masaryk University, Kamenice 753/5, 625 00 Brno</w:t>
      </w:r>
      <w:r w:rsidR="00C45808" w:rsidRPr="00D36F0C">
        <w:rPr>
          <w:i/>
          <w:iCs/>
          <w:color w:val="000000"/>
          <w:sz w:val="20"/>
          <w:lang w:val="en-GB"/>
        </w:rPr>
        <w:t>, Czech Republic</w:t>
      </w:r>
    </w:p>
    <w:p w14:paraId="33F11231" w14:textId="10A7487E" w:rsidR="00412089" w:rsidRPr="00D36F0C" w:rsidRDefault="00D36F0C" w:rsidP="00D36F0C">
      <w:pPr>
        <w:pStyle w:val="BodyText"/>
        <w:spacing w:after="120" w:line="276" w:lineRule="auto"/>
        <w:rPr>
          <w:i/>
          <w:iCs/>
          <w:color w:val="0E101A"/>
          <w:sz w:val="20"/>
          <w:lang w:val="en-GB"/>
        </w:rPr>
      </w:pPr>
      <w:r w:rsidRPr="00D36F0C">
        <w:rPr>
          <w:i/>
          <w:iCs/>
          <w:color w:val="000000"/>
          <w:sz w:val="20"/>
          <w:vertAlign w:val="superscript"/>
          <w:lang w:val="en-GB"/>
        </w:rPr>
        <w:t xml:space="preserve">3 </w:t>
      </w:r>
      <w:r w:rsidR="005B72D7" w:rsidRPr="00D36F0C">
        <w:rPr>
          <w:i/>
          <w:iCs/>
          <w:color w:val="000000"/>
          <w:sz w:val="20"/>
          <w:lang w:val="en-GB"/>
        </w:rPr>
        <w:t xml:space="preserve">International Clinical Research Centre, St. Anne's University Hospital Brno, </w:t>
      </w:r>
      <w:r w:rsidR="001C020A" w:rsidRPr="00D36F0C">
        <w:rPr>
          <w:i/>
          <w:iCs/>
          <w:color w:val="000000"/>
          <w:sz w:val="20"/>
          <w:lang w:val="en-GB"/>
        </w:rPr>
        <w:t>Pekarska 53, 656 91 Brno</w:t>
      </w:r>
      <w:r w:rsidR="00C45808" w:rsidRPr="00D36F0C">
        <w:rPr>
          <w:i/>
          <w:iCs/>
          <w:color w:val="000000"/>
          <w:sz w:val="20"/>
          <w:lang w:val="en-GB"/>
        </w:rPr>
        <w:t>, Czech Republic</w:t>
      </w:r>
    </w:p>
    <w:p w14:paraId="053C57BE" w14:textId="6E34DF9E" w:rsidR="0085789F" w:rsidRPr="00A8650D" w:rsidRDefault="00D36F0C" w:rsidP="00D36F0C">
      <w:pPr>
        <w:pStyle w:val="ListParagraph"/>
        <w:spacing w:after="0" w:line="276" w:lineRule="auto"/>
        <w:ind w:left="0"/>
        <w:jc w:val="both"/>
        <w:rPr>
          <w:i/>
          <w:iCs/>
          <w:sz w:val="20"/>
          <w:szCs w:val="20"/>
          <w:lang w:val="en-US"/>
        </w:rPr>
      </w:pPr>
      <w:r w:rsidRPr="00D36F0C">
        <w:rPr>
          <w:rFonts w:ascii="Times New Roman" w:hAnsi="Times New Roman" w:cs="Times New Roman"/>
          <w:i/>
          <w:iCs/>
          <w:color w:val="212121"/>
          <w:sz w:val="20"/>
          <w:szCs w:val="20"/>
          <w:vertAlign w:val="superscript"/>
          <w:lang w:val="en-GB"/>
        </w:rPr>
        <w:t xml:space="preserve">4 </w:t>
      </w:r>
      <w:r w:rsidR="0085789F" w:rsidRPr="00D36F0C">
        <w:rPr>
          <w:rFonts w:ascii="Times New Roman" w:hAnsi="Times New Roman" w:cs="Times New Roman"/>
          <w:i/>
          <w:iCs/>
          <w:color w:val="212121"/>
          <w:sz w:val="20"/>
          <w:szCs w:val="20"/>
        </w:rPr>
        <w:t>Structure et Instabilité des Génomes (StrInG), Muséum National d'Histoire Naturelle, INSERM, CNRS,</w:t>
      </w:r>
      <w:r>
        <w:rPr>
          <w:rFonts w:ascii="Times New Roman" w:hAnsi="Times New Roman" w:cs="Times New Roman"/>
          <w:i/>
          <w:iCs/>
          <w:color w:val="212121"/>
          <w:sz w:val="20"/>
          <w:szCs w:val="20"/>
        </w:rPr>
        <w:t xml:space="preserve"> </w:t>
      </w:r>
      <w:r w:rsidR="0085789F" w:rsidRPr="00D36F0C">
        <w:rPr>
          <w:rFonts w:ascii="Times New Roman" w:hAnsi="Times New Roman" w:cs="Times New Roman"/>
          <w:i/>
          <w:iCs/>
          <w:color w:val="212121"/>
          <w:sz w:val="20"/>
          <w:szCs w:val="20"/>
        </w:rPr>
        <w:t>Alliance Sorbonne Université, 75005 Paris, France</w:t>
      </w:r>
    </w:p>
    <w:p w14:paraId="0050AD3C" w14:textId="77777777" w:rsidR="001C020A" w:rsidRPr="000E1408" w:rsidRDefault="001C020A" w:rsidP="00D36F0C">
      <w:pPr>
        <w:pStyle w:val="BodyText"/>
        <w:spacing w:line="276" w:lineRule="auto"/>
        <w:ind w:left="1068"/>
        <w:rPr>
          <w:color w:val="0E101A"/>
          <w:sz w:val="20"/>
          <w:lang w:val="en-GB"/>
        </w:rPr>
      </w:pPr>
    </w:p>
    <w:p w14:paraId="7659574E" w14:textId="0AA41F3E" w:rsidR="00050E4C" w:rsidRPr="008D1AF9" w:rsidRDefault="00050E4C" w:rsidP="009C523D">
      <w:pPr>
        <w:pStyle w:val="BodyText"/>
        <w:spacing w:line="276" w:lineRule="auto"/>
        <w:rPr>
          <w:sz w:val="20"/>
        </w:rPr>
      </w:pPr>
      <w:r w:rsidRPr="000E1408">
        <w:rPr>
          <w:color w:val="0E101A"/>
          <w:sz w:val="20"/>
          <w:lang w:val="en-GB"/>
        </w:rPr>
        <w:t xml:space="preserve">NanoLuc is a recently developed commercially available bioluminescent </w:t>
      </w:r>
      <w:r w:rsidR="00412089" w:rsidRPr="000E1408">
        <w:rPr>
          <w:color w:val="0E101A"/>
          <w:sz w:val="20"/>
          <w:lang w:val="en-GB"/>
        </w:rPr>
        <w:t>enzyme</w:t>
      </w:r>
      <w:r w:rsidRPr="000E1408">
        <w:rPr>
          <w:color w:val="0E101A"/>
          <w:sz w:val="20"/>
          <w:lang w:val="en-GB"/>
        </w:rPr>
        <w:t xml:space="preserve"> for </w:t>
      </w:r>
      <w:r w:rsidR="00412089" w:rsidRPr="000E1408">
        <w:rPr>
          <w:color w:val="0E101A"/>
          <w:sz w:val="20"/>
          <w:lang w:val="en-GB"/>
        </w:rPr>
        <w:t>broad</w:t>
      </w:r>
      <w:r w:rsidR="00BF5AD0" w:rsidRPr="000E1408">
        <w:rPr>
          <w:color w:val="0E101A"/>
          <w:sz w:val="20"/>
          <w:lang w:val="en-GB"/>
        </w:rPr>
        <w:t xml:space="preserve"> </w:t>
      </w:r>
      <w:r w:rsidRPr="000E1408">
        <w:rPr>
          <w:color w:val="0E101A"/>
          <w:sz w:val="20"/>
          <w:lang w:val="en-GB"/>
        </w:rPr>
        <w:t xml:space="preserve">biotechnological and biomedical applications. One of the </w:t>
      </w:r>
      <w:r w:rsidR="00BF5AD0" w:rsidRPr="000E1408">
        <w:rPr>
          <w:color w:val="0E101A"/>
          <w:sz w:val="20"/>
          <w:lang w:val="en-GB"/>
        </w:rPr>
        <w:t xml:space="preserve">important </w:t>
      </w:r>
      <w:r w:rsidR="00BF13ED">
        <w:rPr>
          <w:color w:val="0E101A"/>
          <w:sz w:val="20"/>
          <w:lang w:val="en-GB"/>
        </w:rPr>
        <w:t>declared advantages</w:t>
      </w:r>
      <w:r w:rsidR="00BF5AD0" w:rsidRPr="000E1408">
        <w:rPr>
          <w:color w:val="0E101A"/>
          <w:sz w:val="20"/>
          <w:lang w:val="en-GB"/>
        </w:rPr>
        <w:t xml:space="preserve"> of NanoLuc</w:t>
      </w:r>
      <w:r w:rsidRPr="000E1408">
        <w:rPr>
          <w:color w:val="0E101A"/>
          <w:sz w:val="20"/>
          <w:lang w:val="en-GB"/>
        </w:rPr>
        <w:t xml:space="preserve"> is its small size </w:t>
      </w:r>
      <w:r w:rsidR="00C365BA" w:rsidRPr="000E1408">
        <w:rPr>
          <w:color w:val="0E101A"/>
          <w:sz w:val="20"/>
          <w:lang w:val="en-GB"/>
        </w:rPr>
        <w:t xml:space="preserve">of </w:t>
      </w:r>
      <w:r w:rsidRPr="000E1408">
        <w:rPr>
          <w:color w:val="0E101A"/>
          <w:sz w:val="20"/>
          <w:lang w:val="en-GB"/>
        </w:rPr>
        <w:t xml:space="preserve">171 amino acid residues compared to conventional luciferases from </w:t>
      </w:r>
      <w:r w:rsidR="00412089" w:rsidRPr="000E1408">
        <w:rPr>
          <w:color w:val="0E101A"/>
          <w:sz w:val="20"/>
          <w:lang w:val="en-GB"/>
        </w:rPr>
        <w:t>f</w:t>
      </w:r>
      <w:r w:rsidRPr="000E1408">
        <w:rPr>
          <w:color w:val="0E101A"/>
          <w:sz w:val="20"/>
          <w:lang w:val="en-GB"/>
        </w:rPr>
        <w:t xml:space="preserve">irefly (550 residues) and </w:t>
      </w:r>
      <w:r w:rsidRPr="000E1408">
        <w:rPr>
          <w:rStyle w:val="Emphasis"/>
          <w:color w:val="0E101A"/>
          <w:sz w:val="20"/>
          <w:lang w:val="en-GB"/>
        </w:rPr>
        <w:t>Renilla</w:t>
      </w:r>
      <w:r w:rsidR="006D330A">
        <w:rPr>
          <w:rStyle w:val="Emphasis"/>
          <w:color w:val="0E101A"/>
          <w:sz w:val="20"/>
          <w:lang w:val="en-GB"/>
        </w:rPr>
        <w:t xml:space="preserve"> reniformis </w:t>
      </w:r>
      <w:r w:rsidRPr="000E1408">
        <w:rPr>
          <w:color w:val="0E101A"/>
          <w:sz w:val="20"/>
          <w:lang w:val="en-GB"/>
        </w:rPr>
        <w:t>(312 residues). However, the experiments with NanoLuc conducted in our lab</w:t>
      </w:r>
      <w:r w:rsidR="00597A47" w:rsidRPr="000E1408">
        <w:rPr>
          <w:color w:val="0E101A"/>
          <w:sz w:val="20"/>
          <w:lang w:val="en-GB"/>
        </w:rPr>
        <w:t>oratory</w:t>
      </w:r>
      <w:r w:rsidRPr="000E1408">
        <w:rPr>
          <w:color w:val="0E101A"/>
          <w:sz w:val="20"/>
          <w:lang w:val="en-GB"/>
        </w:rPr>
        <w:t xml:space="preserve"> suggest</w:t>
      </w:r>
      <w:r w:rsidR="0056121F" w:rsidRPr="000E1408">
        <w:rPr>
          <w:color w:val="0E101A"/>
          <w:sz w:val="20"/>
          <w:lang w:val="en-GB"/>
        </w:rPr>
        <w:t>ed</w:t>
      </w:r>
      <w:r w:rsidRPr="000E1408">
        <w:rPr>
          <w:color w:val="0E101A"/>
          <w:sz w:val="20"/>
          <w:lang w:val="en-GB"/>
        </w:rPr>
        <w:t xml:space="preserve"> that NanoLuc </w:t>
      </w:r>
      <w:r w:rsidR="0056121F" w:rsidRPr="000E1408">
        <w:rPr>
          <w:color w:val="0E101A"/>
          <w:sz w:val="20"/>
          <w:lang w:val="en-GB"/>
        </w:rPr>
        <w:t>may homodimerize during</w:t>
      </w:r>
      <w:r w:rsidR="00597A47" w:rsidRPr="000E1408">
        <w:rPr>
          <w:color w:val="0E101A"/>
          <w:sz w:val="20"/>
          <w:lang w:val="en-GB"/>
        </w:rPr>
        <w:t xml:space="preserve"> the catalytic cycle</w:t>
      </w:r>
      <w:r w:rsidRPr="000E1408">
        <w:rPr>
          <w:color w:val="0E101A"/>
          <w:sz w:val="20"/>
          <w:lang w:val="en-GB"/>
        </w:rPr>
        <w:t xml:space="preserve">, and thus the </w:t>
      </w:r>
      <w:r w:rsidR="00412A43">
        <w:rPr>
          <w:color w:val="0E101A"/>
          <w:sz w:val="20"/>
          <w:lang w:val="en-GB"/>
        </w:rPr>
        <w:t xml:space="preserve">catalytically active </w:t>
      </w:r>
      <w:r w:rsidRPr="000E1408">
        <w:rPr>
          <w:color w:val="0E101A"/>
          <w:sz w:val="20"/>
          <w:lang w:val="en-GB"/>
        </w:rPr>
        <w:t xml:space="preserve">bioluminescent system </w:t>
      </w:r>
      <w:r w:rsidR="0056121F" w:rsidRPr="000E1408">
        <w:rPr>
          <w:color w:val="0E101A"/>
          <w:sz w:val="20"/>
          <w:lang w:val="en-GB"/>
        </w:rPr>
        <w:t>would be</w:t>
      </w:r>
      <w:r w:rsidRPr="000E1408">
        <w:rPr>
          <w:color w:val="0E101A"/>
          <w:sz w:val="20"/>
          <w:lang w:val="en-GB"/>
        </w:rPr>
        <w:t xml:space="preserve"> twice as large. </w:t>
      </w:r>
      <w:r w:rsidR="00895E6A" w:rsidRPr="000E1408">
        <w:rPr>
          <w:color w:val="0E101A"/>
          <w:sz w:val="20"/>
          <w:lang w:val="en-GB"/>
        </w:rPr>
        <w:t xml:space="preserve">Here we present </w:t>
      </w:r>
      <w:r w:rsidR="00412089" w:rsidRPr="000E1408">
        <w:rPr>
          <w:color w:val="0E101A"/>
          <w:sz w:val="20"/>
          <w:lang w:val="en-GB"/>
        </w:rPr>
        <w:t xml:space="preserve">a </w:t>
      </w:r>
      <w:r w:rsidR="00895E6A" w:rsidRPr="000E1408">
        <w:rPr>
          <w:color w:val="0E101A"/>
          <w:sz w:val="20"/>
          <w:lang w:val="en-GB"/>
        </w:rPr>
        <w:t xml:space="preserve">computational study employing molecular docking and enhanced sampling methods for molecular simulations to study </w:t>
      </w:r>
      <w:r w:rsidR="00412089" w:rsidRPr="000E1408">
        <w:rPr>
          <w:color w:val="0E101A"/>
          <w:sz w:val="20"/>
          <w:lang w:val="en-GB"/>
        </w:rPr>
        <w:t>substrate</w:t>
      </w:r>
      <w:r w:rsidR="00895E6A" w:rsidRPr="000E1408">
        <w:rPr>
          <w:color w:val="0E101A"/>
          <w:sz w:val="20"/>
          <w:lang w:val="en-GB"/>
        </w:rPr>
        <w:t xml:space="preserve"> binding, protein dynamics</w:t>
      </w:r>
      <w:r w:rsidR="00412089" w:rsidRPr="000E1408">
        <w:rPr>
          <w:color w:val="0E101A"/>
          <w:sz w:val="20"/>
          <w:lang w:val="en-GB"/>
        </w:rPr>
        <w:t>,</w:t>
      </w:r>
      <w:r w:rsidR="00895E6A" w:rsidRPr="000E1408">
        <w:rPr>
          <w:color w:val="0E101A"/>
          <w:sz w:val="20"/>
          <w:lang w:val="en-GB"/>
        </w:rPr>
        <w:t xml:space="preserve"> and dimer dissociation.</w:t>
      </w:r>
      <w:r w:rsidR="00071235" w:rsidRPr="000E1408">
        <w:rPr>
          <w:color w:val="0E101A"/>
          <w:sz w:val="20"/>
          <w:lang w:val="en-GB"/>
        </w:rPr>
        <w:t xml:space="preserve"> </w:t>
      </w:r>
      <w:r w:rsidR="000A791F" w:rsidRPr="000E1408">
        <w:rPr>
          <w:color w:val="0E101A"/>
          <w:sz w:val="20"/>
          <w:lang w:val="en-GB"/>
        </w:rPr>
        <w:t xml:space="preserve">These </w:t>
      </w:r>
      <w:r w:rsidR="00597A47" w:rsidRPr="000E1408">
        <w:rPr>
          <w:color w:val="0E101A"/>
          <w:sz w:val="20"/>
          <w:lang w:val="en-GB"/>
        </w:rPr>
        <w:t>finding</w:t>
      </w:r>
      <w:r w:rsidR="000A791F" w:rsidRPr="000E1408">
        <w:rPr>
          <w:color w:val="0E101A"/>
          <w:sz w:val="20"/>
          <w:lang w:val="en-GB"/>
        </w:rPr>
        <w:t>s</w:t>
      </w:r>
      <w:r w:rsidR="00895E6A" w:rsidRPr="000E1408">
        <w:rPr>
          <w:color w:val="0E101A"/>
          <w:sz w:val="20"/>
          <w:lang w:val="en-GB"/>
        </w:rPr>
        <w:t xml:space="preserve"> </w:t>
      </w:r>
      <w:r w:rsidRPr="000E1408">
        <w:rPr>
          <w:color w:val="0E101A"/>
          <w:sz w:val="20"/>
          <w:lang w:val="en-GB"/>
        </w:rPr>
        <w:t>support</w:t>
      </w:r>
      <w:r w:rsidR="000A791F" w:rsidRPr="000E1408">
        <w:rPr>
          <w:color w:val="0E101A"/>
          <w:sz w:val="20"/>
          <w:lang w:val="en-GB"/>
        </w:rPr>
        <w:t xml:space="preserve"> the</w:t>
      </w:r>
      <w:r w:rsidRPr="000E1408">
        <w:rPr>
          <w:color w:val="0E101A"/>
          <w:sz w:val="20"/>
          <w:lang w:val="en-GB"/>
        </w:rPr>
        <w:t xml:space="preserve"> </w:t>
      </w:r>
      <w:r w:rsidR="0056121F" w:rsidRPr="000E1408">
        <w:rPr>
          <w:color w:val="0E101A"/>
          <w:sz w:val="20"/>
          <w:lang w:val="en-GB"/>
        </w:rPr>
        <w:t xml:space="preserve">lab-based </w:t>
      </w:r>
      <w:r w:rsidR="00E8220E" w:rsidRPr="000E1408">
        <w:rPr>
          <w:color w:val="0E101A"/>
          <w:sz w:val="20"/>
          <w:lang w:val="en-GB"/>
        </w:rPr>
        <w:t>experiments and</w:t>
      </w:r>
      <w:r w:rsidR="000A791F" w:rsidRPr="000E1408">
        <w:rPr>
          <w:color w:val="0E101A"/>
          <w:sz w:val="20"/>
          <w:lang w:val="en-GB"/>
        </w:rPr>
        <w:t xml:space="preserve"> provid</w:t>
      </w:r>
      <w:r w:rsidR="00D6439D">
        <w:rPr>
          <w:color w:val="0E101A"/>
          <w:sz w:val="20"/>
          <w:lang w:val="en-GB"/>
        </w:rPr>
        <w:t>e</w:t>
      </w:r>
      <w:r w:rsidR="000A791F" w:rsidRPr="000E1408">
        <w:rPr>
          <w:color w:val="0E101A"/>
          <w:sz w:val="20"/>
          <w:lang w:val="en-GB"/>
        </w:rPr>
        <w:t xml:space="preserve"> a bigger picture o</w:t>
      </w:r>
      <w:r w:rsidR="00412089" w:rsidRPr="000E1408">
        <w:rPr>
          <w:color w:val="0E101A"/>
          <w:sz w:val="20"/>
          <w:lang w:val="en-GB"/>
        </w:rPr>
        <w:t>f</w:t>
      </w:r>
      <w:r w:rsidR="000A791F" w:rsidRPr="000E1408">
        <w:rPr>
          <w:color w:val="0E101A"/>
          <w:sz w:val="20"/>
          <w:lang w:val="en-GB"/>
        </w:rPr>
        <w:t xml:space="preserve"> </w:t>
      </w:r>
      <w:r w:rsidR="00412089" w:rsidRPr="000E1408">
        <w:rPr>
          <w:color w:val="0E101A"/>
          <w:sz w:val="20"/>
          <w:lang w:val="en-GB"/>
        </w:rPr>
        <w:t xml:space="preserve">the </w:t>
      </w:r>
      <w:r w:rsidR="000A791F" w:rsidRPr="000E1408">
        <w:rPr>
          <w:color w:val="0E101A"/>
          <w:sz w:val="20"/>
          <w:lang w:val="en-GB"/>
        </w:rPr>
        <w:t>function of this widely used enzyme</w:t>
      </w:r>
      <w:r w:rsidRPr="000E1408">
        <w:rPr>
          <w:color w:val="0E101A"/>
          <w:sz w:val="20"/>
          <w:lang w:val="en-GB"/>
        </w:rPr>
        <w:t xml:space="preserve">. Our findings suggest that while NanoLuc is a </w:t>
      </w:r>
      <w:r w:rsidR="00412089" w:rsidRPr="000E1408">
        <w:rPr>
          <w:color w:val="0E101A"/>
          <w:sz w:val="20"/>
          <w:lang w:val="en-GB"/>
        </w:rPr>
        <w:t>monomer</w:t>
      </w:r>
      <w:r w:rsidRPr="000E1408">
        <w:rPr>
          <w:color w:val="0E101A"/>
          <w:sz w:val="20"/>
          <w:lang w:val="en-GB"/>
        </w:rPr>
        <w:t xml:space="preserve"> in</w:t>
      </w:r>
      <w:r w:rsidR="00412089" w:rsidRPr="000E1408">
        <w:rPr>
          <w:color w:val="0E101A"/>
          <w:sz w:val="20"/>
          <w:lang w:val="en-GB"/>
        </w:rPr>
        <w:t xml:space="preserve"> a substrate-free solution</w:t>
      </w:r>
      <w:r w:rsidRPr="000E1408">
        <w:rPr>
          <w:color w:val="0E101A"/>
          <w:sz w:val="20"/>
          <w:lang w:val="en-GB"/>
        </w:rPr>
        <w:t xml:space="preserve">, in </w:t>
      </w:r>
      <w:r w:rsidR="00412089" w:rsidRPr="000E1408">
        <w:rPr>
          <w:color w:val="0E101A"/>
          <w:sz w:val="20"/>
          <w:lang w:val="en-GB"/>
        </w:rPr>
        <w:t xml:space="preserve">the presence of its substrate </w:t>
      </w:r>
      <w:r w:rsidRPr="000E1408">
        <w:rPr>
          <w:color w:val="0E101A"/>
          <w:sz w:val="20"/>
          <w:lang w:val="en-GB"/>
        </w:rPr>
        <w:t xml:space="preserve">it is most likely a </w:t>
      </w:r>
      <w:r w:rsidR="00412089" w:rsidRPr="000E1408">
        <w:rPr>
          <w:color w:val="0E101A"/>
          <w:sz w:val="20"/>
          <w:lang w:val="en-GB"/>
        </w:rPr>
        <w:t>dimer</w:t>
      </w:r>
      <w:r w:rsidRPr="000E1408">
        <w:rPr>
          <w:color w:val="0E101A"/>
          <w:sz w:val="20"/>
          <w:lang w:val="en-GB"/>
        </w:rPr>
        <w:t xml:space="preserve">, which should be </w:t>
      </w:r>
      <w:r w:rsidR="0053176E" w:rsidRPr="000E1408">
        <w:rPr>
          <w:color w:val="0E101A"/>
          <w:sz w:val="20"/>
          <w:lang w:val="en-GB"/>
        </w:rPr>
        <w:t>considered</w:t>
      </w:r>
      <w:r w:rsidRPr="008D1AF9">
        <w:rPr>
          <w:color w:val="0E101A"/>
          <w:sz w:val="20"/>
          <w:lang w:val="en-GB"/>
        </w:rPr>
        <w:t xml:space="preserve"> when designing experiments with NanoLuc.</w:t>
      </w:r>
    </w:p>
    <w:sectPr w:rsidR="00050E4C" w:rsidRPr="008D1AF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604F8F"/>
    <w:multiLevelType w:val="hybridMultilevel"/>
    <w:tmpl w:val="7F94DEBE"/>
    <w:numStyleLink w:val="ImportedStyle1"/>
  </w:abstractNum>
  <w:abstractNum w:abstractNumId="2" w15:restartNumberingAfterBreak="0">
    <w:nsid w:val="561A72AA"/>
    <w:multiLevelType w:val="hybridMultilevel"/>
    <w:tmpl w:val="1334366A"/>
    <w:lvl w:ilvl="0" w:tplc="4F6068A6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9473A"/>
    <w:multiLevelType w:val="hybridMultilevel"/>
    <w:tmpl w:val="7F94DEBE"/>
    <w:styleLink w:val="ImportedStyle1"/>
    <w:lvl w:ilvl="0" w:tplc="AF2A8E7C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2C32B2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0E5D68">
      <w:start w:val="1"/>
      <w:numFmt w:val="lowerRoman"/>
      <w:lvlText w:val="%3."/>
      <w:lvlJc w:val="left"/>
      <w:pPr>
        <w:ind w:left="14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0CC488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9C665A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A485D28">
      <w:start w:val="1"/>
      <w:numFmt w:val="lowerRoman"/>
      <w:lvlText w:val="%6."/>
      <w:lvlJc w:val="left"/>
      <w:pPr>
        <w:ind w:left="360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CAADB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74A514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CA55BA">
      <w:start w:val="1"/>
      <w:numFmt w:val="lowerRoman"/>
      <w:lvlText w:val="%9."/>
      <w:lvlJc w:val="left"/>
      <w:pPr>
        <w:ind w:left="5760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66043987">
    <w:abstractNumId w:val="0"/>
  </w:num>
  <w:num w:numId="2" w16cid:durableId="2107261098">
    <w:abstractNumId w:val="2"/>
  </w:num>
  <w:num w:numId="3" w16cid:durableId="1117985544">
    <w:abstractNumId w:val="3"/>
  </w:num>
  <w:num w:numId="4" w16cid:durableId="194707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BGJjAyMjMxNTU1NLAyUdpeDU4uLM/DyQAtNaAPvEdmcsAAAA"/>
  </w:docVars>
  <w:rsids>
    <w:rsidRoot w:val="005B72D7"/>
    <w:rsid w:val="00050E4C"/>
    <w:rsid w:val="00071235"/>
    <w:rsid w:val="000A791F"/>
    <w:rsid w:val="000E1408"/>
    <w:rsid w:val="00114E52"/>
    <w:rsid w:val="00175490"/>
    <w:rsid w:val="001C020A"/>
    <w:rsid w:val="0026413C"/>
    <w:rsid w:val="003544E5"/>
    <w:rsid w:val="003B7DEE"/>
    <w:rsid w:val="003F4BFF"/>
    <w:rsid w:val="00412089"/>
    <w:rsid w:val="00412A43"/>
    <w:rsid w:val="0051384C"/>
    <w:rsid w:val="0053176E"/>
    <w:rsid w:val="00556B6E"/>
    <w:rsid w:val="00557B0D"/>
    <w:rsid w:val="0056121F"/>
    <w:rsid w:val="0059225F"/>
    <w:rsid w:val="00597A47"/>
    <w:rsid w:val="005B72D7"/>
    <w:rsid w:val="00664270"/>
    <w:rsid w:val="00680474"/>
    <w:rsid w:val="006805C9"/>
    <w:rsid w:val="006D330A"/>
    <w:rsid w:val="006E373D"/>
    <w:rsid w:val="00771921"/>
    <w:rsid w:val="007A13B0"/>
    <w:rsid w:val="008219F3"/>
    <w:rsid w:val="0085789F"/>
    <w:rsid w:val="00895E6A"/>
    <w:rsid w:val="008D1AF9"/>
    <w:rsid w:val="008E0095"/>
    <w:rsid w:val="009C523D"/>
    <w:rsid w:val="00A17C80"/>
    <w:rsid w:val="00A8650D"/>
    <w:rsid w:val="00AC29B9"/>
    <w:rsid w:val="00B125A8"/>
    <w:rsid w:val="00BC0725"/>
    <w:rsid w:val="00BF13ED"/>
    <w:rsid w:val="00BF5AD0"/>
    <w:rsid w:val="00C22C60"/>
    <w:rsid w:val="00C24B7E"/>
    <w:rsid w:val="00C33C34"/>
    <w:rsid w:val="00C365BA"/>
    <w:rsid w:val="00C45808"/>
    <w:rsid w:val="00C61420"/>
    <w:rsid w:val="00C628B2"/>
    <w:rsid w:val="00D36F0C"/>
    <w:rsid w:val="00D6439D"/>
    <w:rsid w:val="00E8220E"/>
    <w:rsid w:val="00E94622"/>
    <w:rsid w:val="00F3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086CF6"/>
  <w15:chartTrackingRefBased/>
  <w15:docId w15:val="{9FF47024-E48E-45AA-B2C7-B027CB41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paragraph" w:styleId="Heading2">
    <w:name w:val="heading 2"/>
    <w:basedOn w:val="Nadpis"/>
    <w:next w:val="BodyText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link">
    <w:name w:val="Hyperlink"/>
    <w:rPr>
      <w:rFonts w:ascii="Times New Roman" w:hAnsi="Times New Roman" w:cs="Times New Roman"/>
      <w:strike w:val="0"/>
      <w:dstrike w:val="0"/>
      <w:color w:val="000000"/>
      <w:position w:val="0"/>
      <w:sz w:val="24"/>
      <w:u w:val="none"/>
      <w:vertAlign w:val="baseline"/>
      <w:lang w:val="cs-CZ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widowControl w:val="0"/>
      <w:jc w:val="both"/>
    </w:pPr>
    <w:rPr>
      <w:sz w:val="22"/>
      <w:szCs w:val="20"/>
      <w:lang w:val="es-ES_tradnl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customStyle="1" w:styleId="TtuloRefCOMNI">
    <w:name w:val="Título Ref. COMNI"/>
    <w:basedOn w:val="Normal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Normal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szCs w:val="20"/>
      <w:lang w:val="es-ES_tradnl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widowControl w:val="0"/>
      <w:tabs>
        <w:tab w:val="center" w:pos="4252"/>
        <w:tab w:val="right" w:pos="8504"/>
      </w:tabs>
    </w:pPr>
    <w:rPr>
      <w:szCs w:val="20"/>
      <w:lang w:val="es-ES_tradnl"/>
    </w:rPr>
  </w:style>
  <w:style w:type="paragraph" w:styleId="Revision">
    <w:name w:val="Revision"/>
    <w:hidden/>
    <w:uiPriority w:val="99"/>
    <w:semiHidden/>
    <w:rsid w:val="005B72D7"/>
    <w:rPr>
      <w:sz w:val="24"/>
      <w:szCs w:val="24"/>
      <w:lang w:val="es-ES" w:eastAsia="zh-CN"/>
    </w:rPr>
  </w:style>
  <w:style w:type="character" w:styleId="CommentReference">
    <w:name w:val="annotation reference"/>
    <w:uiPriority w:val="99"/>
    <w:semiHidden/>
    <w:unhideWhenUsed/>
    <w:rsid w:val="00556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6B6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56B6E"/>
    <w:rPr>
      <w:lang w:val="es-E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B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6B6E"/>
    <w:rPr>
      <w:b/>
      <w:bCs/>
      <w:lang w:val="es-ES" w:eastAsia="zh-CN"/>
    </w:rPr>
  </w:style>
  <w:style w:type="paragraph" w:styleId="ListParagraph">
    <w:name w:val="List Paragraph"/>
    <w:qFormat/>
    <w:rsid w:val="0085789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cs-CZ" w:eastAsia="cs-CZ"/>
    </w:rPr>
  </w:style>
  <w:style w:type="numbering" w:customStyle="1" w:styleId="ImportedStyle1">
    <w:name w:val="Imported Style 1"/>
    <w:rsid w:val="0085789F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121F"/>
    <w:rPr>
      <w:rFonts w:ascii="Segoe UI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Instructions to Prepare the Abstract for the International Conference on Adaptive Modeling and Simulation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Prepare the Abstract for the International Conference on Adaptive Modeling and Simulation</dc:title>
  <dc:subject/>
  <dc:creator>Monica Pizzi</dc:creator>
  <cp:keywords/>
  <cp:lastModifiedBy>Jana Horáčková</cp:lastModifiedBy>
  <cp:revision>13</cp:revision>
  <cp:lastPrinted>2005-05-17T19:36:00Z</cp:lastPrinted>
  <dcterms:created xsi:type="dcterms:W3CDTF">2022-05-11T08:27:00Z</dcterms:created>
  <dcterms:modified xsi:type="dcterms:W3CDTF">2022-05-12T07:13:00Z</dcterms:modified>
</cp:coreProperties>
</file>