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6C63" w14:textId="517DB25B" w:rsidR="00737E02" w:rsidRDefault="00737E02" w:rsidP="00737E02">
      <w:pPr>
        <w:autoSpaceDE w:val="0"/>
        <w:autoSpaceDN w:val="0"/>
        <w:adjustRightInd w:val="0"/>
        <w:spacing w:after="0" w:line="240" w:lineRule="auto"/>
        <w:rPr>
          <w:rFonts w:ascii="CMSS10" w:eastAsia="CMSS10" w:cs="CMSS10"/>
          <w:sz w:val="20"/>
          <w:szCs w:val="20"/>
        </w:rPr>
      </w:pPr>
      <w:r>
        <w:rPr>
          <w:rFonts w:ascii="CMSS17" w:eastAsia="CMSS17" w:cs="CMSS17"/>
          <w:sz w:val="50"/>
          <w:szCs w:val="50"/>
        </w:rPr>
        <w:t>HCV IRES S</w:t>
      </w:r>
      <w:r>
        <w:rPr>
          <w:rFonts w:ascii="CMSS17" w:eastAsia="CMSS17" w:cs="CMSS17"/>
          <w:sz w:val="50"/>
          <w:szCs w:val="50"/>
        </w:rPr>
        <w:t xml:space="preserve">econdary </w:t>
      </w:r>
      <w:r>
        <w:rPr>
          <w:rFonts w:ascii="CMSS17" w:eastAsia="CMSS17" w:cs="CMSS17"/>
          <w:sz w:val="50"/>
          <w:szCs w:val="50"/>
        </w:rPr>
        <w:t>S</w:t>
      </w:r>
      <w:r>
        <w:rPr>
          <w:rFonts w:ascii="CMSS17" w:eastAsia="CMSS17" w:cs="CMSS17"/>
          <w:sz w:val="50"/>
          <w:szCs w:val="50"/>
        </w:rPr>
        <w:t xml:space="preserve">tructure </w:t>
      </w:r>
      <w:r>
        <w:rPr>
          <w:rFonts w:ascii="CMSS17" w:eastAsia="CMSS17" w:cs="CMSS17"/>
          <w:sz w:val="50"/>
          <w:szCs w:val="50"/>
        </w:rPr>
        <w:t>S</w:t>
      </w:r>
      <w:r>
        <w:rPr>
          <w:rFonts w:ascii="CMSS17" w:eastAsia="CMSS17" w:cs="CMSS17"/>
          <w:sz w:val="50"/>
          <w:szCs w:val="50"/>
        </w:rPr>
        <w:t>earch</w:t>
      </w:r>
      <w:r>
        <w:rPr>
          <w:rFonts w:ascii="CMSS17" w:eastAsia="CMSS17" w:cs="CMSS17"/>
          <w:sz w:val="50"/>
          <w:szCs w:val="50"/>
        </w:rPr>
        <w:t xml:space="preserve"> in Human 5</w:t>
      </w:r>
      <w:r>
        <w:rPr>
          <w:rFonts w:ascii="CMSS17" w:eastAsia="CMSS17" w:cs="CMSS17"/>
          <w:sz w:val="50"/>
          <w:szCs w:val="50"/>
        </w:rPr>
        <w:t>’</w:t>
      </w:r>
      <w:r>
        <w:rPr>
          <w:rFonts w:ascii="CMSS17" w:eastAsia="CMSS17" w:cs="CMSS17"/>
          <w:sz w:val="50"/>
          <w:szCs w:val="50"/>
        </w:rPr>
        <w:t>UTRs</w:t>
      </w:r>
    </w:p>
    <w:p w14:paraId="0577EE9C" w14:textId="77777777" w:rsidR="00737E02" w:rsidRDefault="00737E02" w:rsidP="00737E02">
      <w:pPr>
        <w:autoSpaceDE w:val="0"/>
        <w:autoSpaceDN w:val="0"/>
        <w:adjustRightInd w:val="0"/>
        <w:spacing w:after="0" w:line="240" w:lineRule="auto"/>
        <w:rPr>
          <w:rFonts w:ascii="CMSS10" w:eastAsia="CMSS10" w:cs="CMSS10"/>
          <w:sz w:val="20"/>
          <w:szCs w:val="20"/>
        </w:rPr>
      </w:pPr>
    </w:p>
    <w:p w14:paraId="41D9ECF6" w14:textId="78059C2B" w:rsidR="00737E02" w:rsidRDefault="00737E02" w:rsidP="00737E02">
      <w:pPr>
        <w:autoSpaceDE w:val="0"/>
        <w:autoSpaceDN w:val="0"/>
        <w:adjustRightInd w:val="0"/>
        <w:spacing w:after="0" w:line="240" w:lineRule="auto"/>
        <w:rPr>
          <w:rFonts w:ascii="CMSS10" w:eastAsia="CMSS10" w:cs="CMSS10"/>
          <w:sz w:val="20"/>
          <w:szCs w:val="20"/>
        </w:rPr>
      </w:pPr>
      <w:r>
        <w:rPr>
          <w:rFonts w:ascii="CMSS10" w:eastAsia="CMSS10" w:cs="CMSS10"/>
          <w:sz w:val="20"/>
          <w:szCs w:val="20"/>
        </w:rPr>
        <w:t>Cap-independent translation is a well-known mechanism that viral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RNAs use to promote their transcription at the expense of cellular mRNAs.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 xml:space="preserve">Though typical for viruses, a fraction of human genes has been shown </w:t>
      </w:r>
      <w:r>
        <w:rPr>
          <w:rFonts w:ascii="CMSSI10" w:eastAsia="CMSSI10" w:cs="CMSSI10"/>
          <w:sz w:val="20"/>
          <w:szCs w:val="20"/>
        </w:rPr>
        <w:t xml:space="preserve">in vitro </w:t>
      </w:r>
      <w:r>
        <w:rPr>
          <w:rFonts w:ascii="CMSS10" w:eastAsia="CMSS10" w:cs="CMSS10"/>
          <w:sz w:val="20"/>
          <w:szCs w:val="20"/>
        </w:rPr>
        <w:t>to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 xml:space="preserve">use this mechanism as well. Key to this process is a so-called </w:t>
      </w:r>
      <w:r>
        <w:rPr>
          <w:rFonts w:ascii="CMSSI10" w:eastAsia="CMSSI10" w:cs="CMSSI10"/>
          <w:sz w:val="20"/>
          <w:szCs w:val="20"/>
        </w:rPr>
        <w:t>internal ribosomal</w:t>
      </w:r>
      <w:r>
        <w:rPr>
          <w:rFonts w:ascii="CMSSI10" w:eastAsia="CMSSI10" w:cs="CMSSI10"/>
          <w:sz w:val="20"/>
          <w:szCs w:val="20"/>
        </w:rPr>
        <w:t xml:space="preserve"> </w:t>
      </w:r>
      <w:r>
        <w:rPr>
          <w:rFonts w:ascii="CMSSI10" w:eastAsia="CMSSI10" w:cs="CMSSI10"/>
          <w:sz w:val="20"/>
          <w:szCs w:val="20"/>
        </w:rPr>
        <w:t xml:space="preserve">entry site (IRES) </w:t>
      </w:r>
      <w:r>
        <w:rPr>
          <w:rFonts w:ascii="CMSS10" w:eastAsia="CMSS10" w:cs="CMSS10"/>
          <w:sz w:val="20"/>
          <w:szCs w:val="20"/>
        </w:rPr>
        <w:t>- an RNA element able to recruit ribosomes without the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canonical set of transcription factors. The function of IRESs is closely tied to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their structure and until now, 4 major types of IRESs have been described,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differing in the structural organization. Type IV is also known as HCV-like IRES -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named after the notorious human pathogen - Hepatitis C virus (HCV). This work</w:t>
      </w:r>
    </w:p>
    <w:p w14:paraId="6EF772E5" w14:textId="7ACD717F" w:rsidR="00737E02" w:rsidRDefault="00737E02" w:rsidP="00737E02">
      <w:pPr>
        <w:autoSpaceDE w:val="0"/>
        <w:autoSpaceDN w:val="0"/>
        <w:adjustRightInd w:val="0"/>
        <w:spacing w:after="0" w:line="240" w:lineRule="auto"/>
        <w:rPr>
          <w:rFonts w:ascii="CMSS10" w:eastAsia="CMSS10" w:cs="CMSS10"/>
          <w:sz w:val="20"/>
          <w:szCs w:val="20"/>
        </w:rPr>
      </w:pPr>
      <w:r>
        <w:rPr>
          <w:rFonts w:ascii="CMSS10" w:eastAsia="CMSS10" w:cs="CMSS10"/>
          <w:sz w:val="20"/>
          <w:szCs w:val="20"/>
        </w:rPr>
        <w:t>hypothesizes, that a structure similar to the one of HCV IRES can be found in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human 5</w:t>
      </w:r>
      <w:r>
        <w:rPr>
          <w:rFonts w:ascii="CMSS10" w:eastAsia="CMSS10" w:cs="CMSS10" w:hint="eastAsia"/>
          <w:sz w:val="20"/>
          <w:szCs w:val="20"/>
        </w:rPr>
        <w:t>’</w:t>
      </w:r>
      <w:proofErr w:type="gramStart"/>
      <w:r>
        <w:rPr>
          <w:rFonts w:ascii="CMSS10" w:eastAsia="CMSS10" w:cs="CMSS10"/>
          <w:sz w:val="20"/>
          <w:szCs w:val="20"/>
        </w:rPr>
        <w:t xml:space="preserve">UTR </w:t>
      </w:r>
      <w:r>
        <w:rPr>
          <w:rFonts w:ascii="CMSS10" w:eastAsia="CMSS10" w:cs="CMSS10"/>
          <w:sz w:val="20"/>
          <w:szCs w:val="20"/>
        </w:rPr>
        <w:t xml:space="preserve"> s</w:t>
      </w:r>
      <w:r>
        <w:rPr>
          <w:rFonts w:ascii="CMSS10" w:eastAsia="CMSS10" w:cs="CMSS10"/>
          <w:sz w:val="20"/>
          <w:szCs w:val="20"/>
        </w:rPr>
        <w:t>equences</w:t>
      </w:r>
      <w:proofErr w:type="gramEnd"/>
      <w:r>
        <w:rPr>
          <w:rFonts w:ascii="CMSS10" w:eastAsia="CMSS10" w:cs="CMSS10"/>
          <w:sz w:val="20"/>
          <w:szCs w:val="20"/>
        </w:rPr>
        <w:t xml:space="preserve"> and proposes a computational pipeline that outputs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potential candidates resembling the target structure. The keystones of the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pipeline are programs RSEARCH and NA2Dsearch. RSEARCH provides a fast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and broad collection of preliminary matches, NA2DSearch subsequently filters the</w:t>
      </w:r>
    </w:p>
    <w:p w14:paraId="7CCAB3F2" w14:textId="19372551" w:rsidR="002046D4" w:rsidRDefault="00737E02" w:rsidP="00737E02">
      <w:pPr>
        <w:autoSpaceDE w:val="0"/>
        <w:autoSpaceDN w:val="0"/>
        <w:adjustRightInd w:val="0"/>
        <w:spacing w:after="0" w:line="240" w:lineRule="auto"/>
      </w:pPr>
      <w:r>
        <w:rPr>
          <w:rFonts w:ascii="CMSS10" w:eastAsia="CMSS10" w:cs="CMSS10"/>
          <w:sz w:val="20"/>
          <w:szCs w:val="20"/>
        </w:rPr>
        <w:t>matches via folding and structural matching.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>We present 118 findings in 5</w:t>
      </w:r>
      <w:r>
        <w:rPr>
          <w:rFonts w:ascii="CMSS10" w:eastAsia="CMSS10" w:cs="CMSS10" w:hint="eastAsia"/>
          <w:sz w:val="20"/>
          <w:szCs w:val="20"/>
        </w:rPr>
        <w:t>’</w:t>
      </w:r>
      <w:r>
        <w:rPr>
          <w:rFonts w:ascii="CMSS10" w:eastAsia="CMSS10" w:cs="CMSS10"/>
          <w:sz w:val="20"/>
          <w:szCs w:val="20"/>
        </w:rPr>
        <w:t>UTR regions that contain structural motifs,</w:t>
      </w:r>
      <w:r>
        <w:rPr>
          <w:rFonts w:ascii="CMSS10" w:eastAsia="CMSS10" w:cs="CMSS10"/>
          <w:sz w:val="20"/>
          <w:szCs w:val="20"/>
        </w:rPr>
        <w:t xml:space="preserve"> </w:t>
      </w:r>
      <w:r>
        <w:rPr>
          <w:rFonts w:ascii="CMSS10" w:eastAsia="CMSS10" w:cs="CMSS10"/>
          <w:sz w:val="20"/>
          <w:szCs w:val="20"/>
        </w:rPr>
        <w:t xml:space="preserve">which </w:t>
      </w:r>
      <w:r>
        <w:rPr>
          <w:rFonts w:ascii="CMSSI10" w:eastAsia="CMSSI10" w:cs="CMSSI10"/>
          <w:sz w:val="20"/>
          <w:szCs w:val="20"/>
        </w:rPr>
        <w:t xml:space="preserve">in silico </w:t>
      </w:r>
      <w:r>
        <w:rPr>
          <w:rFonts w:ascii="CMSS10" w:eastAsia="CMSS10" w:cs="CMSS10"/>
          <w:sz w:val="20"/>
          <w:szCs w:val="20"/>
        </w:rPr>
        <w:t>may exhibit transcription regulatory capabilities of HCV IRES.</w:t>
      </w:r>
    </w:p>
    <w:sectPr w:rsidR="002046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SS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S1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S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02"/>
    <w:rsid w:val="00060B06"/>
    <w:rsid w:val="002046D4"/>
    <w:rsid w:val="00737E02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24FC"/>
  <w15:chartTrackingRefBased/>
  <w15:docId w15:val="{2509E73D-CFA4-466D-95F8-8E5691D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vu</dc:creator>
  <cp:keywords/>
  <dc:description/>
  <cp:lastModifiedBy>Anh vu</cp:lastModifiedBy>
  <cp:revision>2</cp:revision>
  <dcterms:created xsi:type="dcterms:W3CDTF">2022-04-28T13:40:00Z</dcterms:created>
  <dcterms:modified xsi:type="dcterms:W3CDTF">2022-04-28T13:40:00Z</dcterms:modified>
</cp:coreProperties>
</file>