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7D5F" w14:textId="7DC6A54A" w:rsidR="00DC3379" w:rsidRPr="001245A3" w:rsidRDefault="001245A3" w:rsidP="00DC3379">
      <w:pPr>
        <w:pStyle w:val="Heading1"/>
        <w:rPr>
          <w:rFonts w:cs="Times New Roman"/>
          <w:szCs w:val="24"/>
        </w:rPr>
      </w:pPr>
      <w:r w:rsidRPr="001245A3">
        <w:rPr>
          <w:rFonts w:cs="Times New Roman"/>
          <w:szCs w:val="24"/>
          <w:shd w:val="clear" w:color="auto" w:fill="FFFFFF"/>
          <w:lang w:val="en-GB"/>
        </w:rPr>
        <w:t>CReM-dock: de novo design of chemical reasonable compounds guided by molecular docking</w:t>
      </w:r>
    </w:p>
    <w:p w14:paraId="68BD78E8" w14:textId="77777777" w:rsidR="00A90CBB" w:rsidRPr="00A90CBB" w:rsidRDefault="00A90CBB" w:rsidP="00A90CBB"/>
    <w:p w14:paraId="47D43C7D" w14:textId="720D5B1A" w:rsidR="00B24C96" w:rsidRDefault="001245A3" w:rsidP="00DC3379">
      <w:pPr>
        <w:pStyle w:val="Autor"/>
      </w:pPr>
      <w:r>
        <w:t>Minibaeva</w:t>
      </w:r>
      <w:r w:rsidR="003915E6">
        <w:t xml:space="preserve"> </w:t>
      </w:r>
      <w:r>
        <w:t>Guzel</w:t>
      </w:r>
      <w:r w:rsidR="00DC3379" w:rsidRPr="00DC3379">
        <w:rPr>
          <w:szCs w:val="20"/>
          <w:vertAlign w:val="superscript"/>
        </w:rPr>
        <w:t>1</w:t>
      </w:r>
      <w:r w:rsidR="00DC3379">
        <w:t xml:space="preserve">, </w:t>
      </w:r>
      <w:r>
        <w:t>Polishchuk</w:t>
      </w:r>
      <w:r w:rsidR="003915E6">
        <w:t xml:space="preserve"> </w:t>
      </w:r>
      <w:r>
        <w:t>Pavel</w:t>
      </w:r>
      <w:r w:rsidR="00DC3379" w:rsidRPr="00DC3379">
        <w:rPr>
          <w:szCs w:val="20"/>
          <w:vertAlign w:val="superscript"/>
        </w:rPr>
        <w:t>1</w:t>
      </w:r>
      <w:r w:rsidR="00DC3379">
        <w:t xml:space="preserve"> </w:t>
      </w:r>
    </w:p>
    <w:p w14:paraId="342169F1" w14:textId="77777777" w:rsidR="00A90CBB" w:rsidRPr="00A90CBB" w:rsidRDefault="00A90CBB" w:rsidP="00A90CBB"/>
    <w:p w14:paraId="00EA16ED" w14:textId="2D50244F" w:rsidR="00DC3379" w:rsidRPr="001245A3" w:rsidRDefault="00A90CBB" w:rsidP="001245A3">
      <w:pPr>
        <w:pStyle w:val="p1"/>
        <w:rPr>
          <w:rFonts w:ascii="Times New Roman" w:eastAsia="Arial" w:hAnsi="Times New Roman"/>
          <w:i/>
          <w:iCs/>
          <w:sz w:val="20"/>
          <w:szCs w:val="20"/>
          <w:lang w:val="en-GB"/>
        </w:rPr>
      </w:pPr>
      <w:r w:rsidRPr="001245A3"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 w:rsidRPr="001245A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1245A3" w:rsidRPr="001245A3">
        <w:rPr>
          <w:rFonts w:ascii="Times New Roman" w:eastAsia="Arial" w:hAnsi="Times New Roman"/>
          <w:i/>
          <w:iCs/>
          <w:sz w:val="20"/>
          <w:szCs w:val="20"/>
          <w:lang w:val="en-GB"/>
        </w:rPr>
        <w:t>Institute of Molecular and Translational Medicine, Faculty of Medicine and Dentistry,</w:t>
      </w:r>
      <w:r w:rsidR="001245A3">
        <w:rPr>
          <w:rFonts w:ascii="Times New Roman" w:eastAsia="Arial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="001245A3" w:rsidRPr="001245A3">
        <w:rPr>
          <w:rFonts w:ascii="Times New Roman" w:eastAsia="Arial" w:hAnsi="Times New Roman"/>
          <w:i/>
          <w:iCs/>
          <w:sz w:val="20"/>
          <w:szCs w:val="20"/>
          <w:lang w:val="en-GB"/>
        </w:rPr>
        <w:t>Palacký</w:t>
      </w:r>
      <w:proofErr w:type="spellEnd"/>
      <w:r w:rsidR="001245A3" w:rsidRPr="001245A3">
        <w:rPr>
          <w:rFonts w:ascii="Times New Roman" w:eastAsia="Arial" w:hAnsi="Times New Roman"/>
          <w:i/>
          <w:iCs/>
          <w:sz w:val="20"/>
          <w:szCs w:val="20"/>
          <w:lang w:val="en-GB"/>
        </w:rPr>
        <w:t xml:space="preserve"> University, </w:t>
      </w:r>
      <w:proofErr w:type="spellStart"/>
      <w:r w:rsidR="001245A3" w:rsidRPr="001245A3">
        <w:rPr>
          <w:rFonts w:ascii="Times New Roman" w:eastAsia="Arial" w:hAnsi="Times New Roman"/>
          <w:i/>
          <w:iCs/>
          <w:sz w:val="20"/>
          <w:szCs w:val="20"/>
          <w:lang w:val="en-GB"/>
        </w:rPr>
        <w:t>Hněvotínská</w:t>
      </w:r>
      <w:proofErr w:type="spellEnd"/>
      <w:r w:rsidR="001245A3" w:rsidRPr="001245A3">
        <w:rPr>
          <w:rFonts w:ascii="Times New Roman" w:eastAsia="Arial" w:hAnsi="Times New Roman"/>
          <w:i/>
          <w:iCs/>
          <w:sz w:val="20"/>
          <w:szCs w:val="20"/>
          <w:lang w:val="en-GB"/>
        </w:rPr>
        <w:t xml:space="preserve"> 1333/5, 779 00 Olomouc, Czech Republic</w:t>
      </w:r>
    </w:p>
    <w:p w14:paraId="15227960" w14:textId="77777777" w:rsidR="00A90CBB" w:rsidRDefault="00A90CBB" w:rsidP="00A90CBB"/>
    <w:p w14:paraId="00D67427" w14:textId="5025F77B" w:rsidR="00A108CA" w:rsidRPr="00B25710" w:rsidRDefault="001245A3" w:rsidP="00B25710">
      <w:pPr>
        <w:spacing w:line="276" w:lineRule="auto"/>
        <w:jc w:val="both"/>
        <w:rPr>
          <w:rFonts w:eastAsia="Arial"/>
          <w:szCs w:val="20"/>
          <w:lang w:val="en-US"/>
        </w:rPr>
      </w:pPr>
      <w:r w:rsidRPr="001245A3">
        <w:rPr>
          <w:color w:val="000000" w:themeColor="text1"/>
          <w:lang w:val="en-GB"/>
        </w:rPr>
        <w:t xml:space="preserve">The </w:t>
      </w:r>
      <w:r w:rsidR="00B25710">
        <w:rPr>
          <w:rStyle w:val="added"/>
        </w:rPr>
        <w:t>objective</w:t>
      </w:r>
      <w:r w:rsidR="00B25710" w:rsidRPr="00B25710">
        <w:rPr>
          <w:rStyle w:val="added"/>
          <w:lang w:val="en-US"/>
        </w:rPr>
        <w:t xml:space="preserve"> </w:t>
      </w:r>
      <w:r w:rsidRPr="001245A3">
        <w:rPr>
          <w:color w:val="000000" w:themeColor="text1"/>
          <w:lang w:val="en-GB"/>
        </w:rPr>
        <w:t>of this study is the development of a tool to design compounds de novo and decorate co-crystallized ligands with the special focus on synthetic accessibility.</w:t>
      </w:r>
      <w:r>
        <w:rPr>
          <w:color w:val="000000" w:themeColor="text1"/>
          <w:lang w:val="en-GB"/>
        </w:rPr>
        <w:t xml:space="preserve"> </w:t>
      </w:r>
      <w:r w:rsidR="00A108CA" w:rsidRPr="00A108CA">
        <w:rPr>
          <w:color w:val="000000" w:themeColor="text1"/>
          <w:lang w:val="en-GB"/>
        </w:rPr>
        <w:t xml:space="preserve">This tool </w:t>
      </w:r>
      <w:r w:rsidR="00B25710">
        <w:rPr>
          <w:rStyle w:val="added"/>
        </w:rPr>
        <w:t>employs</w:t>
      </w:r>
      <w:r w:rsidR="00B25710" w:rsidRPr="00B25710">
        <w:rPr>
          <w:rStyle w:val="added"/>
          <w:lang w:val="en-US"/>
        </w:rPr>
        <w:t xml:space="preserve"> </w:t>
      </w:r>
      <w:r w:rsidR="00A108CA" w:rsidRPr="00A108CA">
        <w:rPr>
          <w:color w:val="000000" w:themeColor="text1"/>
          <w:lang w:val="en-GB"/>
        </w:rPr>
        <w:t xml:space="preserve">the CReM </w:t>
      </w:r>
      <w:r w:rsidR="00B25710">
        <w:rPr>
          <w:color w:val="000000" w:themeColor="text1"/>
          <w:lang w:val="en-US"/>
        </w:rPr>
        <w:t xml:space="preserve">approach </w:t>
      </w:r>
      <w:r w:rsidR="00A108CA" w:rsidRPr="00A108CA">
        <w:rPr>
          <w:color w:val="000000" w:themeColor="text1"/>
          <w:lang w:val="en-GB"/>
        </w:rPr>
        <w:t xml:space="preserve">[1] to generate ligand structures and control their synthetic feasibility and molecular docking by </w:t>
      </w:r>
      <w:proofErr w:type="spellStart"/>
      <w:r w:rsidR="00A108CA" w:rsidRPr="00A108CA">
        <w:rPr>
          <w:color w:val="000000" w:themeColor="text1"/>
          <w:lang w:val="en-GB"/>
        </w:rPr>
        <w:t>EasyDock</w:t>
      </w:r>
      <w:proofErr w:type="spellEnd"/>
      <w:r w:rsidR="00A108CA" w:rsidRPr="00A108CA">
        <w:rPr>
          <w:color w:val="000000" w:themeColor="text1"/>
          <w:lang w:val="en-GB"/>
        </w:rPr>
        <w:t xml:space="preserve"> [2] to assess their binding to a target protein. </w:t>
      </w:r>
      <w:r w:rsidR="00A108CA" w:rsidRPr="00A108CA">
        <w:rPr>
          <w:rFonts w:eastAsia="Arial"/>
          <w:lang w:val="en-GB"/>
        </w:rPr>
        <w:t xml:space="preserve">The developed tool </w:t>
      </w:r>
      <w:r w:rsidR="00B25710">
        <w:rPr>
          <w:rFonts w:eastAsia="Arial"/>
          <w:lang w:val="en-GB"/>
        </w:rPr>
        <w:t>offers</w:t>
      </w:r>
      <w:r w:rsidR="00A108CA" w:rsidRPr="00A108CA">
        <w:rPr>
          <w:rFonts w:eastAsia="Arial"/>
          <w:lang w:val="en-GB"/>
        </w:rPr>
        <w:t xml:space="preserve"> two modes: </w:t>
      </w:r>
      <w:proofErr w:type="spellStart"/>
      <w:r w:rsidR="00A108CA" w:rsidRPr="00A108CA">
        <w:rPr>
          <w:rFonts w:eastAsia="Arial"/>
          <w:lang w:val="en-GB"/>
        </w:rPr>
        <w:t>i</w:t>
      </w:r>
      <w:proofErr w:type="spellEnd"/>
      <w:r w:rsidR="00A108CA" w:rsidRPr="00A108CA">
        <w:rPr>
          <w:rFonts w:eastAsia="Arial"/>
          <w:lang w:val="en-GB"/>
        </w:rPr>
        <w:t>) iterative grow</w:t>
      </w:r>
      <w:r w:rsidR="00B25710">
        <w:rPr>
          <w:rFonts w:eastAsia="Arial"/>
          <w:lang w:val="en-GB"/>
        </w:rPr>
        <w:t>th</w:t>
      </w:r>
      <w:r w:rsidR="00A108CA" w:rsidRPr="00A108CA">
        <w:rPr>
          <w:rFonts w:eastAsia="Arial"/>
          <w:lang w:val="en-GB"/>
        </w:rPr>
        <w:t xml:space="preserve"> of a fragment co-crystallized with a protein preserving the position of the parent part of a molecule and ii) de novo compound generation starting from a </w:t>
      </w:r>
      <w:r w:rsidR="00B25710">
        <w:rPr>
          <w:rFonts w:eastAsia="Arial"/>
          <w:lang w:val="en-GB"/>
        </w:rPr>
        <w:t>custom</w:t>
      </w:r>
      <w:r w:rsidR="00A108CA" w:rsidRPr="00A108CA">
        <w:rPr>
          <w:rFonts w:eastAsia="Arial"/>
          <w:lang w:val="en-GB"/>
        </w:rPr>
        <w:t xml:space="preserve"> set of fragments, </w:t>
      </w:r>
      <w:r w:rsidR="00B25710">
        <w:rPr>
          <w:rStyle w:val="none"/>
        </w:rPr>
        <w:t xml:space="preserve">which are </w:t>
      </w:r>
      <w:r w:rsidR="00B25710">
        <w:rPr>
          <w:rStyle w:val="added"/>
        </w:rPr>
        <w:t xml:space="preserve">subsequently </w:t>
      </w:r>
      <w:r w:rsidR="00B25710">
        <w:rPr>
          <w:rStyle w:val="none"/>
        </w:rPr>
        <w:t xml:space="preserve">docked and iteratively </w:t>
      </w:r>
      <w:r w:rsidR="00B25710">
        <w:rPr>
          <w:rStyle w:val="added"/>
        </w:rPr>
        <w:t>expanded</w:t>
      </w:r>
      <w:r w:rsidR="00B25710">
        <w:rPr>
          <w:rStyle w:val="none"/>
        </w:rPr>
        <w:t>.</w:t>
      </w:r>
      <w:r w:rsidR="00A108CA" w:rsidRPr="00A108CA">
        <w:rPr>
          <w:rFonts w:eastAsia="Arial"/>
          <w:highlight w:val="white"/>
          <w:lang w:val="en-GB"/>
        </w:rPr>
        <w:t xml:space="preserve"> </w:t>
      </w:r>
      <w:r w:rsidR="00A108CA" w:rsidRPr="00A108CA">
        <w:rPr>
          <w:rFonts w:eastAsia="Arial"/>
          <w:lang w:val="en-GB"/>
        </w:rPr>
        <w:t xml:space="preserve">CReM-dock </w:t>
      </w:r>
      <w:r w:rsidR="00B25710">
        <w:rPr>
          <w:rFonts w:eastAsia="Arial"/>
          <w:lang w:val="en-GB"/>
        </w:rPr>
        <w:t>offers an optional</w:t>
      </w:r>
      <w:r w:rsidR="00A108CA" w:rsidRPr="00A108CA">
        <w:rPr>
          <w:rFonts w:eastAsia="Arial"/>
          <w:lang w:val="en-GB"/>
        </w:rPr>
        <w:t xml:space="preserve"> augment</w:t>
      </w:r>
      <w:r w:rsidR="00B25710">
        <w:rPr>
          <w:rFonts w:eastAsia="Arial"/>
          <w:lang w:val="en-GB"/>
        </w:rPr>
        <w:t>ation of</w:t>
      </w:r>
      <w:r w:rsidR="00A108CA" w:rsidRPr="00A108CA">
        <w:rPr>
          <w:rFonts w:eastAsia="Arial"/>
          <w:lang w:val="en-GB"/>
        </w:rPr>
        <w:t xml:space="preserve"> docking score and bias physicochemical properties of generated compounds, </w:t>
      </w:r>
      <w:proofErr w:type="gramStart"/>
      <w:r w:rsidR="00A108CA" w:rsidRPr="00A108CA">
        <w:rPr>
          <w:rFonts w:eastAsia="Arial"/>
          <w:lang w:val="en-GB"/>
        </w:rPr>
        <w:t>e.g.</w:t>
      </w:r>
      <w:proofErr w:type="gramEnd"/>
      <w:r w:rsidR="00A108CA" w:rsidRPr="00A108CA">
        <w:rPr>
          <w:rFonts w:eastAsia="Arial"/>
          <w:lang w:val="en-GB"/>
        </w:rPr>
        <w:t xml:space="preserve"> the fraction of sp</w:t>
      </w:r>
      <w:r w:rsidR="00A108CA" w:rsidRPr="00A108CA">
        <w:rPr>
          <w:rFonts w:eastAsia="Arial"/>
          <w:vertAlign w:val="superscript"/>
          <w:lang w:val="en-GB"/>
        </w:rPr>
        <w:t>3</w:t>
      </w:r>
      <w:r w:rsidR="00A108CA" w:rsidRPr="00A108CA">
        <w:rPr>
          <w:rFonts w:eastAsia="Arial"/>
          <w:lang w:val="en-GB"/>
        </w:rPr>
        <w:t xml:space="preserve"> carbon atoms.</w:t>
      </w:r>
      <w:r w:rsidR="00A108CA" w:rsidRPr="00A108CA">
        <w:rPr>
          <w:rFonts w:eastAsia="Arial"/>
          <w:lang w:val="en-US"/>
        </w:rPr>
        <w:t xml:space="preserve"> </w:t>
      </w:r>
      <w:r w:rsidR="00A108CA" w:rsidRPr="00A108CA">
        <w:rPr>
          <w:rFonts w:eastAsia="Arial"/>
          <w:szCs w:val="20"/>
          <w:lang w:val="en-GB"/>
        </w:rPr>
        <w:t xml:space="preserve">CReM-dock was benchmarked on de novo generation of ligands of </w:t>
      </w:r>
      <w:r w:rsidR="00B25710">
        <w:rPr>
          <w:rFonts w:eastAsia="Arial"/>
          <w:szCs w:val="20"/>
          <w:lang w:val="en-GB"/>
        </w:rPr>
        <w:t xml:space="preserve">targets belonging to different families </w:t>
      </w:r>
      <w:r w:rsidR="00A108CA" w:rsidRPr="00A108CA">
        <w:rPr>
          <w:rFonts w:eastAsia="Arial"/>
          <w:szCs w:val="20"/>
          <w:lang w:val="en-GB"/>
        </w:rPr>
        <w:t xml:space="preserve">to investigate dependency of diversity, synthetic accessibility, docking score and other properties of generated </w:t>
      </w:r>
      <w:r w:rsidR="00B25710">
        <w:rPr>
          <w:rFonts w:eastAsia="Arial"/>
          <w:szCs w:val="20"/>
          <w:lang w:val="en-GB"/>
        </w:rPr>
        <w:t>structures</w:t>
      </w:r>
      <w:r w:rsidR="00A108CA" w:rsidRPr="00A108CA">
        <w:rPr>
          <w:rFonts w:eastAsia="Arial"/>
          <w:szCs w:val="20"/>
          <w:lang w:val="en-GB"/>
        </w:rPr>
        <w:t xml:space="preserve"> from chosen settings. We compared </w:t>
      </w:r>
      <w:r w:rsidR="00A108CA" w:rsidRPr="00A108CA">
        <w:rPr>
          <w:szCs w:val="20"/>
          <w:lang w:val="en-GB"/>
        </w:rPr>
        <w:t>CReM-dock</w:t>
      </w:r>
      <w:r w:rsidR="00A108CA" w:rsidRPr="00A108CA">
        <w:rPr>
          <w:rFonts w:eastAsia="Arial"/>
          <w:szCs w:val="20"/>
          <w:lang w:val="en-GB"/>
        </w:rPr>
        <w:t xml:space="preserve"> with REINVENT4 [3] and demonstrated that both tools result in comparable </w:t>
      </w:r>
      <w:r w:rsidR="00A108CA" w:rsidRPr="00A108CA">
        <w:rPr>
          <w:szCs w:val="20"/>
          <w:lang w:val="en-GB"/>
        </w:rPr>
        <w:t>docking and synthetic accessibility scores of generated molecules, while CReM-dock compounds have higher novelty.</w:t>
      </w:r>
      <w:r w:rsidR="00B25710">
        <w:rPr>
          <w:szCs w:val="20"/>
          <w:lang w:val="en-GB"/>
        </w:rPr>
        <w:t xml:space="preserve"> </w:t>
      </w:r>
      <w:r w:rsidR="00A108CA" w:rsidRPr="00A108CA">
        <w:rPr>
          <w:szCs w:val="20"/>
          <w:lang w:val="en-GB"/>
        </w:rPr>
        <w:t xml:space="preserve">The developed tool </w:t>
      </w:r>
      <w:r w:rsidR="00B25710">
        <w:rPr>
          <w:szCs w:val="20"/>
          <w:lang w:val="en-GB"/>
        </w:rPr>
        <w:t>offers</w:t>
      </w:r>
      <w:r w:rsidR="00A108CA" w:rsidRPr="00A108CA">
        <w:rPr>
          <w:szCs w:val="20"/>
          <w:lang w:val="en-GB"/>
        </w:rPr>
        <w:t xml:space="preserve"> predictable control over synthetic feasibility of generated molecules and great flexibility to perform pure de novo generation as well as fragment expansion or scaffold decoration. </w:t>
      </w:r>
      <w:r w:rsidR="00A108CA" w:rsidRPr="00A108CA">
        <w:rPr>
          <w:rFonts w:eastAsia="Arial"/>
          <w:szCs w:val="20"/>
          <w:lang w:val="en-GB"/>
        </w:rPr>
        <w:t>This work was funded by the Ministry of Education, Youth and Sports of the Czech Republic through INTER_EXCELLENCE II grant LUAUS23262, the e-INFRA CZ (ID:90254), and CZ-OPENSCREEN project (LM2023052).</w:t>
      </w:r>
    </w:p>
    <w:p w14:paraId="3F47624A" w14:textId="1FB5013C" w:rsidR="00A108CA" w:rsidRPr="00A108CA" w:rsidRDefault="00A108CA" w:rsidP="00A108CA">
      <w:pPr>
        <w:jc w:val="both"/>
        <w:rPr>
          <w:rFonts w:eastAsia="Arial"/>
          <w:szCs w:val="20"/>
          <w:lang w:val="en-GB"/>
        </w:rPr>
      </w:pPr>
      <w:r w:rsidRPr="00A108CA">
        <w:rPr>
          <w:rFonts w:eastAsia="Arial"/>
          <w:szCs w:val="20"/>
          <w:lang w:val="en-GB"/>
        </w:rPr>
        <w:t xml:space="preserve">[1] Polishchuk, P., </w:t>
      </w:r>
      <w:r w:rsidRPr="00B25710">
        <w:rPr>
          <w:rFonts w:eastAsia="Arial"/>
          <w:i/>
          <w:iCs/>
          <w:szCs w:val="20"/>
          <w:lang w:val="en-GB"/>
        </w:rPr>
        <w:t xml:space="preserve">J </w:t>
      </w:r>
      <w:proofErr w:type="spellStart"/>
      <w:r w:rsidRPr="00B25710">
        <w:rPr>
          <w:rFonts w:eastAsia="Arial"/>
          <w:i/>
          <w:iCs/>
          <w:szCs w:val="20"/>
          <w:lang w:val="en-GB"/>
        </w:rPr>
        <w:t>Cheminf</w:t>
      </w:r>
      <w:proofErr w:type="spellEnd"/>
      <w:r w:rsidRPr="00B25710">
        <w:rPr>
          <w:rFonts w:eastAsia="Arial"/>
          <w:i/>
          <w:iCs/>
          <w:szCs w:val="20"/>
          <w:lang w:val="en-GB"/>
        </w:rPr>
        <w:t>.</w:t>
      </w:r>
      <w:r w:rsidRPr="00A108CA">
        <w:rPr>
          <w:rFonts w:eastAsia="Arial"/>
          <w:szCs w:val="20"/>
          <w:lang w:val="en-GB"/>
        </w:rPr>
        <w:t xml:space="preserve"> </w:t>
      </w:r>
      <w:r w:rsidR="00B25710" w:rsidRPr="00B25710">
        <w:rPr>
          <w:rFonts w:eastAsia="Arial"/>
          <w:b/>
          <w:bCs/>
          <w:szCs w:val="20"/>
          <w:lang w:val="en-GB"/>
        </w:rPr>
        <w:t>2020</w:t>
      </w:r>
      <w:r w:rsidR="00B25710">
        <w:rPr>
          <w:rFonts w:eastAsia="Arial"/>
          <w:szCs w:val="20"/>
          <w:lang w:val="en-GB"/>
        </w:rPr>
        <w:t xml:space="preserve">, </w:t>
      </w:r>
      <w:r w:rsidRPr="00A108CA">
        <w:rPr>
          <w:rFonts w:eastAsia="Arial"/>
          <w:szCs w:val="20"/>
          <w:lang w:val="en-GB"/>
        </w:rPr>
        <w:t>12, 28.</w:t>
      </w:r>
    </w:p>
    <w:p w14:paraId="309284F4" w14:textId="4E7BA62B" w:rsidR="00A108CA" w:rsidRPr="00A108CA" w:rsidRDefault="00A108CA" w:rsidP="00A108CA">
      <w:pPr>
        <w:jc w:val="both"/>
        <w:rPr>
          <w:rFonts w:eastAsia="Arial"/>
          <w:szCs w:val="20"/>
          <w:lang w:val="en-GB"/>
        </w:rPr>
      </w:pPr>
      <w:r w:rsidRPr="00A108CA">
        <w:rPr>
          <w:rFonts w:eastAsia="Arial"/>
          <w:szCs w:val="20"/>
          <w:lang w:val="en-GB"/>
        </w:rPr>
        <w:t>[2] Minibaeva G., et al,</w:t>
      </w:r>
      <w:r w:rsidR="00B25710">
        <w:rPr>
          <w:rFonts w:eastAsia="Arial"/>
          <w:szCs w:val="20"/>
          <w:lang w:val="en-GB"/>
        </w:rPr>
        <w:t xml:space="preserve"> </w:t>
      </w:r>
      <w:r w:rsidRPr="00B25710">
        <w:rPr>
          <w:rFonts w:eastAsia="Arial"/>
          <w:i/>
          <w:iCs/>
          <w:szCs w:val="20"/>
          <w:lang w:val="en-GB"/>
        </w:rPr>
        <w:t xml:space="preserve">J </w:t>
      </w:r>
      <w:proofErr w:type="spellStart"/>
      <w:r w:rsidRPr="00B25710">
        <w:rPr>
          <w:rFonts w:eastAsia="Arial"/>
          <w:i/>
          <w:iCs/>
          <w:szCs w:val="20"/>
          <w:lang w:val="en-GB"/>
        </w:rPr>
        <w:t>Cheminf</w:t>
      </w:r>
      <w:proofErr w:type="spellEnd"/>
      <w:r w:rsidRPr="00B25710">
        <w:rPr>
          <w:rFonts w:eastAsia="Arial"/>
          <w:i/>
          <w:iCs/>
          <w:szCs w:val="20"/>
          <w:lang w:val="en-GB"/>
        </w:rPr>
        <w:t>.</w:t>
      </w:r>
      <w:r w:rsidRPr="00A108CA">
        <w:rPr>
          <w:rFonts w:eastAsia="Arial"/>
          <w:szCs w:val="20"/>
          <w:lang w:val="en-GB"/>
        </w:rPr>
        <w:t xml:space="preserve"> </w:t>
      </w:r>
      <w:r w:rsidR="00B25710" w:rsidRPr="00B25710">
        <w:rPr>
          <w:rFonts w:eastAsia="Arial"/>
          <w:b/>
          <w:bCs/>
          <w:szCs w:val="20"/>
          <w:lang w:val="en-GB"/>
        </w:rPr>
        <w:t>2023</w:t>
      </w:r>
      <w:r w:rsidR="00B25710">
        <w:rPr>
          <w:rFonts w:eastAsia="Arial"/>
          <w:szCs w:val="20"/>
          <w:lang w:val="en-GB"/>
        </w:rPr>
        <w:t xml:space="preserve">, </w:t>
      </w:r>
      <w:r w:rsidRPr="00A108CA">
        <w:rPr>
          <w:rFonts w:eastAsia="Arial"/>
          <w:szCs w:val="20"/>
          <w:lang w:val="en-GB"/>
        </w:rPr>
        <w:t xml:space="preserve">15, 102. </w:t>
      </w:r>
    </w:p>
    <w:p w14:paraId="48FFFD8D" w14:textId="6E0A9E15" w:rsidR="00A108CA" w:rsidRPr="00B25710" w:rsidRDefault="00A108CA" w:rsidP="00A108CA">
      <w:pPr>
        <w:rPr>
          <w:rFonts w:eastAsia="Arial"/>
          <w:szCs w:val="20"/>
          <w:lang w:val="en-US"/>
        </w:rPr>
      </w:pPr>
      <w:r w:rsidRPr="00A108CA">
        <w:rPr>
          <w:rFonts w:eastAsia="Arial"/>
          <w:szCs w:val="20"/>
          <w:lang w:val="en-GB"/>
        </w:rPr>
        <w:t>[3] Loeffler, H.H., et al.</w:t>
      </w:r>
      <w:r w:rsidRPr="00A108CA">
        <w:rPr>
          <w:rFonts w:eastAsia="Arial"/>
          <w:szCs w:val="20"/>
          <w:lang w:val="en-US"/>
        </w:rPr>
        <w:t xml:space="preserve"> </w:t>
      </w:r>
      <w:r w:rsidRPr="00B25710">
        <w:rPr>
          <w:rFonts w:eastAsia="Arial"/>
          <w:i/>
          <w:iCs/>
          <w:szCs w:val="20"/>
          <w:lang w:val="en-GB"/>
        </w:rPr>
        <w:t xml:space="preserve">J </w:t>
      </w:r>
      <w:proofErr w:type="spellStart"/>
      <w:r w:rsidRPr="00B25710">
        <w:rPr>
          <w:rFonts w:eastAsia="Arial"/>
          <w:i/>
          <w:iCs/>
          <w:szCs w:val="20"/>
          <w:lang w:val="en-GB"/>
        </w:rPr>
        <w:t>Cheminf</w:t>
      </w:r>
      <w:proofErr w:type="spellEnd"/>
      <w:r w:rsidRPr="00B25710">
        <w:rPr>
          <w:rFonts w:eastAsia="Arial"/>
          <w:i/>
          <w:iCs/>
          <w:szCs w:val="20"/>
          <w:lang w:val="en-GB"/>
        </w:rPr>
        <w:t>.</w:t>
      </w:r>
      <w:r w:rsidR="00B25710" w:rsidRPr="00B25710">
        <w:rPr>
          <w:rFonts w:eastAsia="Arial"/>
          <w:szCs w:val="20"/>
          <w:lang w:val="en-GB"/>
        </w:rPr>
        <w:t xml:space="preserve"> </w:t>
      </w:r>
      <w:r w:rsidR="00B25710" w:rsidRPr="00B25710">
        <w:rPr>
          <w:rFonts w:eastAsia="Arial"/>
          <w:b/>
          <w:bCs/>
          <w:szCs w:val="20"/>
          <w:lang w:val="en-GB"/>
        </w:rPr>
        <w:t>2024</w:t>
      </w:r>
      <w:r w:rsidR="00B25710">
        <w:rPr>
          <w:rFonts w:eastAsia="Arial"/>
          <w:szCs w:val="20"/>
          <w:lang w:val="en-GB"/>
        </w:rPr>
        <w:t xml:space="preserve">, </w:t>
      </w:r>
      <w:r w:rsidRPr="00A108CA">
        <w:rPr>
          <w:rFonts w:eastAsia="Arial"/>
          <w:szCs w:val="20"/>
          <w:lang w:val="en-GB"/>
        </w:rPr>
        <w:t>16, 20.</w:t>
      </w:r>
    </w:p>
    <w:sectPr w:rsidR="00A108CA" w:rsidRPr="00B2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A6A59"/>
    <w:rsid w:val="000D630D"/>
    <w:rsid w:val="001245A3"/>
    <w:rsid w:val="003915E6"/>
    <w:rsid w:val="004B6F30"/>
    <w:rsid w:val="005E017C"/>
    <w:rsid w:val="005E244A"/>
    <w:rsid w:val="00627B78"/>
    <w:rsid w:val="00701A0B"/>
    <w:rsid w:val="00717D9E"/>
    <w:rsid w:val="007602A8"/>
    <w:rsid w:val="007C7E62"/>
    <w:rsid w:val="008442E9"/>
    <w:rsid w:val="008727C2"/>
    <w:rsid w:val="009A28C3"/>
    <w:rsid w:val="00A108CA"/>
    <w:rsid w:val="00A90CBB"/>
    <w:rsid w:val="00B24C96"/>
    <w:rsid w:val="00B25710"/>
    <w:rsid w:val="00C247C2"/>
    <w:rsid w:val="00C83A22"/>
    <w:rsid w:val="00D72AB4"/>
    <w:rsid w:val="00DA1090"/>
    <w:rsid w:val="00DC3379"/>
    <w:rsid w:val="00E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9E630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CBB"/>
    <w:rPr>
      <w:szCs w:val="24"/>
    </w:rPr>
  </w:style>
  <w:style w:type="paragraph" w:styleId="Heading1">
    <w:name w:val="heading 1"/>
    <w:next w:val="Normal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4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">
    <w:name w:val="Autor"/>
    <w:next w:val="Normal"/>
    <w:rsid w:val="00DC3379"/>
    <w:rPr>
      <w:szCs w:val="24"/>
    </w:rPr>
  </w:style>
  <w:style w:type="paragraph" w:customStyle="1" w:styleId="Afiliace">
    <w:name w:val="Afiliace"/>
    <w:basedOn w:val="Autor"/>
    <w:next w:val="Normal"/>
    <w:rsid w:val="004B6F30"/>
    <w:rPr>
      <w:i/>
    </w:rPr>
  </w:style>
  <w:style w:type="paragraph" w:customStyle="1" w:styleId="Abstrakt">
    <w:name w:val="Abstrakt"/>
    <w:basedOn w:val="Autor"/>
    <w:next w:val="Normal"/>
    <w:rsid w:val="00A90CBB"/>
    <w:pPr>
      <w:spacing w:line="264" w:lineRule="auto"/>
      <w:ind w:firstLine="17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245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1">
    <w:name w:val="p1"/>
    <w:basedOn w:val="Normal"/>
    <w:rsid w:val="001245A3"/>
    <w:rPr>
      <w:rFonts w:ascii="Helvetica" w:hAnsi="Helvetica"/>
      <w:color w:val="000000"/>
      <w:sz w:val="17"/>
      <w:szCs w:val="17"/>
      <w:lang w:val="en-US" w:eastAsia="en-GB"/>
    </w:rPr>
  </w:style>
  <w:style w:type="paragraph" w:styleId="NormalWeb">
    <w:name w:val="Normal (Web)"/>
    <w:basedOn w:val="Normal"/>
    <w:uiPriority w:val="99"/>
    <w:unhideWhenUsed/>
    <w:rsid w:val="00A108CA"/>
    <w:pPr>
      <w:spacing w:before="100" w:beforeAutospacing="1" w:after="100" w:afterAutospacing="1"/>
    </w:pPr>
    <w:rPr>
      <w:sz w:val="24"/>
      <w:lang w:val="en-US" w:eastAsia="en-GB"/>
    </w:rPr>
  </w:style>
  <w:style w:type="character" w:styleId="Strong">
    <w:name w:val="Strong"/>
    <w:basedOn w:val="DefaultParagraphFont"/>
    <w:uiPriority w:val="22"/>
    <w:qFormat/>
    <w:rsid w:val="00A108CA"/>
    <w:rPr>
      <w:b/>
      <w:bCs/>
    </w:rPr>
  </w:style>
  <w:style w:type="character" w:customStyle="1" w:styleId="apple-converted-space">
    <w:name w:val="apple-converted-space"/>
    <w:basedOn w:val="DefaultParagraphFont"/>
    <w:rsid w:val="00A108CA"/>
  </w:style>
  <w:style w:type="character" w:customStyle="1" w:styleId="added">
    <w:name w:val="added"/>
    <w:basedOn w:val="DefaultParagraphFont"/>
    <w:rsid w:val="00B25710"/>
  </w:style>
  <w:style w:type="character" w:customStyle="1" w:styleId="none">
    <w:name w:val="none"/>
    <w:basedOn w:val="DefaultParagraphFont"/>
    <w:rsid w:val="00B2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Polishchuk Pavlo</cp:lastModifiedBy>
  <cp:revision>3</cp:revision>
  <dcterms:created xsi:type="dcterms:W3CDTF">2025-05-04T17:53:00Z</dcterms:created>
  <dcterms:modified xsi:type="dcterms:W3CDTF">2025-05-04T19:19:00Z</dcterms:modified>
</cp:coreProperties>
</file>