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94E5" w14:textId="5AEE7BF3" w:rsidR="00DC3379" w:rsidRPr="00B26AE7" w:rsidRDefault="00B26AE7" w:rsidP="00DC3379">
      <w:pPr>
        <w:pStyle w:val="Heading1"/>
        <w:rPr>
          <w:lang w:val="en-US"/>
        </w:rPr>
      </w:pPr>
      <w:r>
        <w:t>Fragment-based d</w:t>
      </w:r>
      <w:r w:rsidRPr="00B26AE7">
        <w:t xml:space="preserve">e novo design and </w:t>
      </w:r>
      <w:r>
        <w:t>s</w:t>
      </w:r>
      <w:r w:rsidRPr="00B26AE7">
        <w:t xml:space="preserve">earching for </w:t>
      </w:r>
      <w:r>
        <w:t>h</w:t>
      </w:r>
      <w:r w:rsidRPr="00B26AE7">
        <w:t xml:space="preserve">it </w:t>
      </w:r>
      <w:r>
        <w:t>m</w:t>
      </w:r>
      <w:r w:rsidRPr="00B26AE7">
        <w:t xml:space="preserve">olecules in </w:t>
      </w:r>
      <w:r>
        <w:t>u</w:t>
      </w:r>
      <w:r w:rsidRPr="00B26AE7">
        <w:t>ltra-</w:t>
      </w:r>
      <w:r>
        <w:t>l</w:t>
      </w:r>
      <w:r w:rsidRPr="00B26AE7">
        <w:t xml:space="preserve">arge </w:t>
      </w:r>
      <w:r>
        <w:t>c</w:t>
      </w:r>
      <w:r w:rsidRPr="00B26AE7">
        <w:t xml:space="preserve">hemical </w:t>
      </w:r>
      <w:r>
        <w:t>l</w:t>
      </w:r>
      <w:r w:rsidRPr="00B26AE7">
        <w:t>ibraries</w:t>
      </w:r>
    </w:p>
    <w:p w14:paraId="451CEB82" w14:textId="77777777" w:rsidR="00A90CBB" w:rsidRPr="00B26AE7" w:rsidRDefault="00A90CBB" w:rsidP="00A90CBB">
      <w:pPr>
        <w:rPr>
          <w:lang w:val="en-US"/>
        </w:rPr>
      </w:pPr>
    </w:p>
    <w:p w14:paraId="40191A50" w14:textId="55BED01F" w:rsidR="00B26AE7" w:rsidRDefault="00B26AE7" w:rsidP="00B26AE7">
      <w:pPr>
        <w:pStyle w:val="Autor"/>
      </w:pPr>
      <w:r>
        <w:t>Polishchuk P</w:t>
      </w:r>
      <w:r>
        <w:t>avel</w:t>
      </w:r>
      <w:r w:rsidRPr="00B26AE7">
        <w:rPr>
          <w:vertAlign w:val="superscript"/>
        </w:rPr>
        <w:t>1</w:t>
      </w:r>
      <w:r>
        <w:t>, Minibaeva G</w:t>
      </w:r>
      <w:r>
        <w:t>uzel</w:t>
      </w:r>
      <w:r w:rsidRPr="00B26AE7">
        <w:rPr>
          <w:vertAlign w:val="superscript"/>
        </w:rPr>
        <w:t>1</w:t>
      </w:r>
      <w:r>
        <w:t>, Ivanova A</w:t>
      </w:r>
      <w:r>
        <w:t>leksandra</w:t>
      </w:r>
      <w:r w:rsidRPr="00B26AE7">
        <w:rPr>
          <w:vertAlign w:val="superscript"/>
        </w:rPr>
        <w:t>1</w:t>
      </w:r>
      <w:r>
        <w:t>, Kutlushina A</w:t>
      </w:r>
      <w:r>
        <w:t>lina</w:t>
      </w:r>
      <w:r w:rsidRPr="00B26AE7">
        <w:rPr>
          <w:vertAlign w:val="superscript"/>
        </w:rPr>
        <w:t>1</w:t>
      </w:r>
    </w:p>
    <w:p w14:paraId="360FB14B" w14:textId="77777777" w:rsidR="00A90CBB" w:rsidRPr="00A90CBB" w:rsidRDefault="00A90CBB" w:rsidP="00A90CBB"/>
    <w:p w14:paraId="1E982D5A" w14:textId="3B57E90F" w:rsidR="00717D9E" w:rsidRPr="00717D9E" w:rsidRDefault="00A90CBB" w:rsidP="00B26AE7">
      <w:pPr>
        <w:pStyle w:val="Afiliace"/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B26AE7" w:rsidRPr="00B26AE7">
        <w:t>Institute of Molecular and Translational Medicine, Faculty of Medicine and Dentistry, Palacky University, Hněvotínská 1333/5, Olomouc, Czech Republic</w:t>
      </w:r>
    </w:p>
    <w:p w14:paraId="4F10A305" w14:textId="77777777" w:rsidR="00A90CBB" w:rsidRDefault="00A90CBB" w:rsidP="00A90CBB"/>
    <w:p w14:paraId="0D6D1F28" w14:textId="4A1407C0" w:rsidR="006E684B" w:rsidRPr="00AA222B" w:rsidRDefault="00FC10AA" w:rsidP="00AA222B">
      <w:pPr>
        <w:pStyle w:val="Abstrakt"/>
        <w:ind w:firstLine="0"/>
        <w:rPr>
          <w:lang w:val="en-US"/>
        </w:rPr>
      </w:pPr>
      <w:r w:rsidRPr="00FC10AA">
        <w:t xml:space="preserve">A significant limitation of fragment-based structure generation is the </w:t>
      </w:r>
      <w:r>
        <w:t>poor</w:t>
      </w:r>
      <w:r w:rsidRPr="00FC10AA">
        <w:t xml:space="preserve"> synthetic accessibility of the structures produced. The previously established CReM framework [1] offers a potential solution to this </w:t>
      </w:r>
      <w:r>
        <w:t>issue</w:t>
      </w:r>
      <w:r w:rsidRPr="00FC10AA">
        <w:t xml:space="preserve">. By integrating this framework with molecular docking, pharmacophore modeling, or machine learning, we have developed a suite of tools capable of addressing various tasks, including de novo design, hit generation, hit/lead optimization, and scaffold hopping. Nevertheless, the structures generated may still </w:t>
      </w:r>
      <w:r>
        <w:t xml:space="preserve">be </w:t>
      </w:r>
      <w:r w:rsidRPr="00FC10AA">
        <w:t>synthetic</w:t>
      </w:r>
      <w:r>
        <w:t xml:space="preserve">aly </w:t>
      </w:r>
      <w:r w:rsidRPr="00FC10AA">
        <w:t>infeasib</w:t>
      </w:r>
      <w:r>
        <w:t>le</w:t>
      </w:r>
      <w:r w:rsidRPr="00FC10AA">
        <w:t>. To address this issue, we propose</w:t>
      </w:r>
      <w:r>
        <w:t>d</w:t>
      </w:r>
      <w:r w:rsidRPr="00FC10AA">
        <w:t xml:space="preserve"> a pipeline that facilitates the rapid identification of hit molecules within ultra-large libraries of synthetically accessible compounds. The fundamental concept involves generating molecules de novo, selecting the most promising candidates, and utilizing these candidates for similarity searches within an </w:t>
      </w:r>
      <w:r>
        <w:t>ultra-large</w:t>
      </w:r>
      <w:r w:rsidRPr="00FC10AA">
        <w:t xml:space="preserve"> library. We validated this protocol during the </w:t>
      </w:r>
      <w:r>
        <w:t>first</w:t>
      </w:r>
      <w:r w:rsidRPr="00FC10AA">
        <w:t xml:space="preserve"> CACHE challenge, which aimed to identify binders for the WD40 domain of the LRRK2 kinase, a target that previously lacked known binders and for which only the X-ray structure of the domain was available. We employed the proposed strategy and designed promising hits de novo using the CReM-dock tool [2], which were subsequently used to search for similar molecules in Enamine REAL Space, </w:t>
      </w:r>
      <w:r>
        <w:t>containing</w:t>
      </w:r>
      <w:r w:rsidRPr="00FC10AA">
        <w:t xml:space="preserve"> approximately 23 billion structures at that time. As a result, out of 82 synthesized compounds, eight exhibited binding affinity with K</w:t>
      </w:r>
      <w:r w:rsidRPr="00FC10AA">
        <w:rPr>
          <w:vertAlign w:val="subscript"/>
        </w:rPr>
        <w:t>d</w:t>
      </w:r>
      <w:r w:rsidRPr="00FC10AA">
        <w:t xml:space="preserve"> values ranging from 25 to 117 µM, thereby confirming the efficacy of the proposed </w:t>
      </w:r>
      <w:r>
        <w:t>protocol</w:t>
      </w:r>
      <w:r w:rsidRPr="00FC10AA">
        <w:t>. The outcomes of all top-performing teams have recently been published in a collaborative article [3].</w:t>
      </w:r>
      <w:r w:rsidR="00AA222B" w:rsidRPr="00AA222B">
        <w:rPr>
          <w:lang w:val="en-US"/>
        </w:rPr>
        <w:t xml:space="preserve"> </w:t>
      </w:r>
      <w:r w:rsidR="00AA222B">
        <w:rPr>
          <w:lang w:val="en-US"/>
        </w:rPr>
        <w:t>The w</w:t>
      </w:r>
      <w:r w:rsidR="00AA222B">
        <w:t>ork was supported by the Ministry of Education, Youth and Sports of the Czech Republic through INTER-EXCELLENCE II LUAUS23262, the e-INFRA CZ (ID:90140, ID:90254), ELIXIR-CZ (LM2018131, LM2023055), CZ-OPENSCREEN (LM2018130, LM2023052) grants.</w:t>
      </w:r>
    </w:p>
    <w:p w14:paraId="4DC4B98C" w14:textId="229F8E4E" w:rsidR="006E684B" w:rsidRPr="006E684B" w:rsidRDefault="006E684B" w:rsidP="006E684B">
      <w:pPr>
        <w:rPr>
          <w:lang w:val="en-US"/>
        </w:rPr>
      </w:pPr>
      <w:r>
        <w:rPr>
          <w:lang w:val="en-US"/>
        </w:rPr>
        <w:t>[</w:t>
      </w:r>
      <w:r w:rsidRPr="006E684B">
        <w:rPr>
          <w:lang w:val="en-US"/>
        </w:rPr>
        <w:t>1</w:t>
      </w:r>
      <w:r>
        <w:rPr>
          <w:lang w:val="en-US"/>
        </w:rPr>
        <w:t>]</w:t>
      </w:r>
      <w:r w:rsidRPr="006E684B">
        <w:rPr>
          <w:lang w:val="en-US"/>
        </w:rPr>
        <w:t xml:space="preserve"> Polishchuk, P. </w:t>
      </w:r>
      <w:r w:rsidRPr="006E684B">
        <w:rPr>
          <w:i/>
          <w:iCs/>
          <w:lang w:val="en-US"/>
        </w:rPr>
        <w:t xml:space="preserve">J. </w:t>
      </w:r>
      <w:proofErr w:type="spellStart"/>
      <w:r w:rsidRPr="006E684B">
        <w:rPr>
          <w:i/>
          <w:iCs/>
          <w:lang w:val="en-US"/>
        </w:rPr>
        <w:t>Cheminf</w:t>
      </w:r>
      <w:proofErr w:type="spellEnd"/>
      <w:r w:rsidRPr="006E684B">
        <w:rPr>
          <w:i/>
          <w:iCs/>
          <w:lang w:val="en-US"/>
        </w:rPr>
        <w:t>.</w:t>
      </w:r>
      <w:r w:rsidRPr="006E684B">
        <w:rPr>
          <w:lang w:val="en-US"/>
        </w:rPr>
        <w:t xml:space="preserve"> </w:t>
      </w:r>
      <w:r w:rsidRPr="006E684B">
        <w:rPr>
          <w:b/>
          <w:bCs/>
          <w:lang w:val="en-US"/>
        </w:rPr>
        <w:t>2020</w:t>
      </w:r>
      <w:r w:rsidRPr="006E684B">
        <w:rPr>
          <w:lang w:val="en-US"/>
        </w:rPr>
        <w:t>, 12 (1), 28.</w:t>
      </w:r>
    </w:p>
    <w:p w14:paraId="0409565C" w14:textId="063E69A3" w:rsidR="006E684B" w:rsidRDefault="006E684B" w:rsidP="006E684B">
      <w:pPr>
        <w:rPr>
          <w:lang w:val="en-US"/>
        </w:rPr>
      </w:pPr>
      <w:r>
        <w:rPr>
          <w:lang w:val="en-US"/>
        </w:rPr>
        <w:t>[2]</w:t>
      </w:r>
      <w:r w:rsidRPr="006E684B">
        <w:rPr>
          <w:lang w:val="en-US"/>
        </w:rPr>
        <w:t xml:space="preserve"> </w:t>
      </w:r>
      <w:proofErr w:type="spellStart"/>
      <w:r w:rsidRPr="006E684B">
        <w:rPr>
          <w:lang w:val="en-US"/>
        </w:rPr>
        <w:t>Minibaeva</w:t>
      </w:r>
      <w:proofErr w:type="spellEnd"/>
      <w:r w:rsidRPr="006E684B">
        <w:rPr>
          <w:lang w:val="en-US"/>
        </w:rPr>
        <w:t>, G.</w:t>
      </w:r>
      <w:r>
        <w:rPr>
          <w:lang w:val="en-US"/>
        </w:rPr>
        <w:t xml:space="preserve"> et al</w:t>
      </w:r>
      <w:r w:rsidRPr="006E684B">
        <w:rPr>
          <w:lang w:val="en-US"/>
        </w:rPr>
        <w:t xml:space="preserve">. </w:t>
      </w:r>
      <w:proofErr w:type="spellStart"/>
      <w:r w:rsidRPr="006E684B">
        <w:rPr>
          <w:i/>
          <w:iCs/>
          <w:lang w:val="en-US"/>
        </w:rPr>
        <w:t>ChemRxiv</w:t>
      </w:r>
      <w:proofErr w:type="spellEnd"/>
      <w:r w:rsidRPr="006E684B">
        <w:rPr>
          <w:lang w:val="en-US"/>
        </w:rPr>
        <w:t xml:space="preserve"> </w:t>
      </w:r>
      <w:r w:rsidRPr="006E684B">
        <w:rPr>
          <w:b/>
          <w:bCs/>
          <w:lang w:val="en-US"/>
        </w:rPr>
        <w:t>2024</w:t>
      </w:r>
      <w:r w:rsidRPr="006E684B">
        <w:rPr>
          <w:lang w:val="en-US"/>
        </w:rPr>
        <w:t xml:space="preserve"> - </w:t>
      </w:r>
      <w:hyperlink r:id="rId4" w:history="1">
        <w:r w:rsidRPr="003901F5">
          <w:rPr>
            <w:rStyle w:val="Hyperlink"/>
            <w:lang w:val="en-US"/>
          </w:rPr>
          <w:t>https://doi.org/10.26434/chemrxiv-2024-fpzqb-v3</w:t>
        </w:r>
      </w:hyperlink>
      <w:r w:rsidRPr="006E684B">
        <w:rPr>
          <w:lang w:val="en-US"/>
        </w:rPr>
        <w:t>.</w:t>
      </w:r>
    </w:p>
    <w:p w14:paraId="73163C6C" w14:textId="639E2784" w:rsidR="006E684B" w:rsidRPr="006E684B" w:rsidRDefault="006E684B" w:rsidP="006E684B">
      <w:pPr>
        <w:rPr>
          <w:lang w:val="en-US"/>
        </w:rPr>
      </w:pPr>
      <w:r>
        <w:rPr>
          <w:lang w:val="en-US"/>
        </w:rPr>
        <w:t>[3]</w:t>
      </w:r>
      <w:r w:rsidRPr="006E684B">
        <w:rPr>
          <w:lang w:val="en-US"/>
        </w:rPr>
        <w:t xml:space="preserve"> Li, F.</w:t>
      </w:r>
      <w:r>
        <w:rPr>
          <w:lang w:val="en-US"/>
        </w:rPr>
        <w:t xml:space="preserve"> et al.</w:t>
      </w:r>
      <w:r w:rsidRPr="006E684B">
        <w:rPr>
          <w:lang w:val="en-US"/>
        </w:rPr>
        <w:t xml:space="preserve"> </w:t>
      </w:r>
      <w:r w:rsidRPr="006E684B">
        <w:rPr>
          <w:i/>
          <w:iCs/>
          <w:lang w:val="en-US"/>
        </w:rPr>
        <w:t>J. Chem. Inf. Model.</w:t>
      </w:r>
      <w:r w:rsidRPr="006E684B">
        <w:rPr>
          <w:lang w:val="en-US"/>
        </w:rPr>
        <w:t xml:space="preserve"> </w:t>
      </w:r>
      <w:r w:rsidRPr="006E684B">
        <w:rPr>
          <w:b/>
          <w:bCs/>
          <w:lang w:val="en-US"/>
        </w:rPr>
        <w:t>2024</w:t>
      </w:r>
      <w:r w:rsidRPr="006E684B">
        <w:rPr>
          <w:lang w:val="en-US"/>
        </w:rPr>
        <w:t>, 64 (22), 8521-8536.</w:t>
      </w:r>
    </w:p>
    <w:sectPr w:rsidR="006E684B" w:rsidRPr="006E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3915E6"/>
    <w:rsid w:val="004B6F30"/>
    <w:rsid w:val="00502F9F"/>
    <w:rsid w:val="005E017C"/>
    <w:rsid w:val="005E244A"/>
    <w:rsid w:val="00627B78"/>
    <w:rsid w:val="006E684B"/>
    <w:rsid w:val="00701A0B"/>
    <w:rsid w:val="00717D9E"/>
    <w:rsid w:val="007602A8"/>
    <w:rsid w:val="007C7E62"/>
    <w:rsid w:val="008442E9"/>
    <w:rsid w:val="008727C2"/>
    <w:rsid w:val="009A28C3"/>
    <w:rsid w:val="00A90CBB"/>
    <w:rsid w:val="00AA222B"/>
    <w:rsid w:val="00B24C96"/>
    <w:rsid w:val="00B26AE7"/>
    <w:rsid w:val="00C247C2"/>
    <w:rsid w:val="00D72AB4"/>
    <w:rsid w:val="00DA1090"/>
    <w:rsid w:val="00DC3379"/>
    <w:rsid w:val="00E00C88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24D55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6A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  <w:style w:type="character" w:customStyle="1" w:styleId="Heading6Char">
    <w:name w:val="Heading 6 Char"/>
    <w:basedOn w:val="DefaultParagraphFont"/>
    <w:link w:val="Heading6"/>
    <w:semiHidden/>
    <w:rsid w:val="00B26AE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Hyperlink">
    <w:name w:val="Hyperlink"/>
    <w:basedOn w:val="DefaultParagraphFont"/>
    <w:rsid w:val="006E6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6434/chemrxiv-2024-fpzqb-v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Polishchuk Pavlo</cp:lastModifiedBy>
  <cp:revision>4</cp:revision>
  <dcterms:created xsi:type="dcterms:W3CDTF">2025-05-04T18:16:00Z</dcterms:created>
  <dcterms:modified xsi:type="dcterms:W3CDTF">2025-05-04T19:25:00Z</dcterms:modified>
</cp:coreProperties>
</file>